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A54" w:rsidRPr="00C30ECC" w:rsidRDefault="00716A54" w:rsidP="00716A54">
      <w:pPr>
        <w:jc w:val="right"/>
        <w:rPr>
          <w:sz w:val="20"/>
          <w:szCs w:val="20"/>
        </w:rPr>
      </w:pPr>
      <w:r w:rsidRPr="00C30ECC">
        <w:rPr>
          <w:sz w:val="20"/>
          <w:szCs w:val="20"/>
        </w:rPr>
        <w:t>Приложение 2 к тендерной документации</w:t>
      </w:r>
      <w:r w:rsidR="00974D96" w:rsidRPr="00C30ECC">
        <w:rPr>
          <w:sz w:val="20"/>
          <w:szCs w:val="20"/>
        </w:rPr>
        <w:t>.</w:t>
      </w:r>
    </w:p>
    <w:p w:rsidR="008711AD" w:rsidRDefault="008711AD" w:rsidP="004E2899">
      <w:pPr>
        <w:jc w:val="center"/>
      </w:pPr>
    </w:p>
    <w:p w:rsidR="00C73D6E" w:rsidRPr="00080142" w:rsidRDefault="00C73D6E" w:rsidP="006141A3">
      <w:pPr>
        <w:jc w:val="center"/>
        <w:rPr>
          <w:b/>
          <w:sz w:val="28"/>
          <w:szCs w:val="28"/>
        </w:rPr>
      </w:pPr>
      <w:r w:rsidRPr="00DE0D03">
        <w:rPr>
          <w:b/>
          <w:sz w:val="28"/>
          <w:szCs w:val="28"/>
        </w:rPr>
        <w:t>Техническая спецификация</w:t>
      </w:r>
      <w:r w:rsidR="00F91906">
        <w:rPr>
          <w:b/>
          <w:sz w:val="28"/>
          <w:szCs w:val="28"/>
        </w:rPr>
        <w:t xml:space="preserve">  </w:t>
      </w:r>
      <w:r w:rsidR="00080142" w:rsidRPr="00080142">
        <w:rPr>
          <w:b/>
          <w:bCs/>
          <w:sz w:val="28"/>
          <w:szCs w:val="28"/>
        </w:rPr>
        <w:t xml:space="preserve">медицинских изделий </w:t>
      </w:r>
    </w:p>
    <w:p w:rsidR="0014288E" w:rsidRDefault="0014288E" w:rsidP="00C73D6E"/>
    <w:p w:rsidR="00C73D6E" w:rsidRDefault="00C73D6E" w:rsidP="00C73D6E"/>
    <w:tbl>
      <w:tblPr>
        <w:tblStyle w:val="a3"/>
        <w:tblW w:w="15134" w:type="dxa"/>
        <w:tblLook w:val="04A0"/>
      </w:tblPr>
      <w:tblGrid>
        <w:gridCol w:w="959"/>
        <w:gridCol w:w="4819"/>
        <w:gridCol w:w="9356"/>
      </w:tblGrid>
      <w:tr w:rsidR="00C73D6E" w:rsidTr="003F2C1B">
        <w:trPr>
          <w:trHeight w:val="598"/>
        </w:trPr>
        <w:tc>
          <w:tcPr>
            <w:tcW w:w="959" w:type="dxa"/>
          </w:tcPr>
          <w:p w:rsidR="00C73D6E" w:rsidRPr="00005EA8" w:rsidRDefault="007077AD" w:rsidP="00071E24">
            <w:pPr>
              <w:rPr>
                <w:b/>
                <w:bCs/>
                <w:sz w:val="24"/>
                <w:szCs w:val="24"/>
              </w:rPr>
            </w:pPr>
            <w:r>
              <w:rPr>
                <w:b/>
                <w:bCs/>
                <w:sz w:val="24"/>
                <w:szCs w:val="24"/>
              </w:rPr>
              <w:t>Номер</w:t>
            </w:r>
            <w:r w:rsidR="00C73D6E" w:rsidRPr="00005EA8">
              <w:rPr>
                <w:b/>
                <w:bCs/>
                <w:sz w:val="24"/>
                <w:szCs w:val="24"/>
              </w:rPr>
              <w:t xml:space="preserve"> лота </w:t>
            </w:r>
          </w:p>
          <w:p w:rsidR="00C73D6E" w:rsidRPr="00005EA8" w:rsidRDefault="00C73D6E" w:rsidP="00071E24">
            <w:pPr>
              <w:rPr>
                <w:sz w:val="24"/>
                <w:szCs w:val="24"/>
              </w:rPr>
            </w:pPr>
          </w:p>
        </w:tc>
        <w:tc>
          <w:tcPr>
            <w:tcW w:w="4819" w:type="dxa"/>
          </w:tcPr>
          <w:p w:rsidR="00C73D6E" w:rsidRPr="00005EA8" w:rsidRDefault="00C73D6E" w:rsidP="00D04095">
            <w:pPr>
              <w:jc w:val="center"/>
              <w:rPr>
                <w:sz w:val="24"/>
                <w:szCs w:val="24"/>
              </w:rPr>
            </w:pPr>
            <w:r w:rsidRPr="00005EA8">
              <w:rPr>
                <w:b/>
                <w:bCs/>
                <w:sz w:val="24"/>
                <w:szCs w:val="24"/>
              </w:rPr>
              <w:t xml:space="preserve">Наименование </w:t>
            </w:r>
            <w:r w:rsidR="00080142">
              <w:rPr>
                <w:b/>
                <w:bCs/>
                <w:sz w:val="24"/>
                <w:szCs w:val="24"/>
              </w:rPr>
              <w:t>медицинских</w:t>
            </w:r>
            <w:r w:rsidR="000B7732">
              <w:rPr>
                <w:b/>
                <w:bCs/>
                <w:sz w:val="24"/>
                <w:szCs w:val="24"/>
              </w:rPr>
              <w:t xml:space="preserve"> </w:t>
            </w:r>
            <w:r w:rsidRPr="00005EA8">
              <w:rPr>
                <w:b/>
                <w:bCs/>
                <w:sz w:val="24"/>
                <w:szCs w:val="24"/>
              </w:rPr>
              <w:t>изделий</w:t>
            </w:r>
          </w:p>
        </w:tc>
        <w:tc>
          <w:tcPr>
            <w:tcW w:w="9356" w:type="dxa"/>
          </w:tcPr>
          <w:p w:rsidR="00C73D6E" w:rsidRPr="00005EA8" w:rsidRDefault="00C73D6E" w:rsidP="00D04095">
            <w:pPr>
              <w:jc w:val="center"/>
              <w:rPr>
                <w:sz w:val="24"/>
                <w:szCs w:val="24"/>
              </w:rPr>
            </w:pPr>
            <w:r w:rsidRPr="00005EA8">
              <w:rPr>
                <w:b/>
                <w:bCs/>
                <w:sz w:val="24"/>
                <w:szCs w:val="24"/>
              </w:rPr>
              <w:t>Техническая спецификация</w:t>
            </w:r>
          </w:p>
        </w:tc>
      </w:tr>
      <w:tr w:rsidR="0076449B" w:rsidTr="00E41587">
        <w:trPr>
          <w:trHeight w:val="841"/>
        </w:trPr>
        <w:tc>
          <w:tcPr>
            <w:tcW w:w="959" w:type="dxa"/>
          </w:tcPr>
          <w:p w:rsidR="0076449B" w:rsidRPr="00394D71" w:rsidRDefault="0076449B" w:rsidP="00DF56ED">
            <w:pPr>
              <w:autoSpaceDE w:val="0"/>
              <w:autoSpaceDN w:val="0"/>
              <w:adjustRightInd w:val="0"/>
              <w:rPr>
                <w:b/>
                <w:bCs/>
              </w:rPr>
            </w:pPr>
            <w:r w:rsidRPr="00394D71">
              <w:rPr>
                <w:b/>
                <w:bCs/>
              </w:rPr>
              <w:t>1</w:t>
            </w:r>
          </w:p>
        </w:tc>
        <w:tc>
          <w:tcPr>
            <w:tcW w:w="4819" w:type="dxa"/>
          </w:tcPr>
          <w:p w:rsidR="0076449B" w:rsidRPr="00065F7F" w:rsidRDefault="00065F7F" w:rsidP="00065F7F">
            <w:pPr>
              <w:rPr>
                <w:rFonts w:eastAsia="Calibri"/>
                <w:b/>
              </w:rPr>
            </w:pPr>
            <w:r w:rsidRPr="00065F7F">
              <w:rPr>
                <w:rFonts w:eastAsia="Calibri"/>
                <w:b/>
              </w:rPr>
              <w:t>Набор инструментов и аксессуары для хирургических вмешательств на  головном мозге.</w:t>
            </w:r>
          </w:p>
        </w:tc>
        <w:tc>
          <w:tcPr>
            <w:tcW w:w="9356" w:type="dxa"/>
          </w:tcPr>
          <w:p w:rsidR="00371A70" w:rsidRPr="00371A70" w:rsidRDefault="008119E5" w:rsidP="00D52AF0">
            <w:pPr>
              <w:jc w:val="both"/>
              <w:rPr>
                <w:sz w:val="23"/>
                <w:szCs w:val="23"/>
              </w:rPr>
            </w:pPr>
            <w:r w:rsidRPr="00371A70">
              <w:rPr>
                <w:sz w:val="23"/>
                <w:szCs w:val="23"/>
              </w:rPr>
              <w:t xml:space="preserve">Доукомплектация к </w:t>
            </w:r>
            <w:proofErr w:type="gramStart"/>
            <w:r w:rsidR="00C30ECC" w:rsidRPr="00371A70">
              <w:rPr>
                <w:sz w:val="23"/>
                <w:szCs w:val="23"/>
              </w:rPr>
              <w:t>имеющемуся</w:t>
            </w:r>
            <w:proofErr w:type="gramEnd"/>
            <w:r w:rsidRPr="00371A70">
              <w:rPr>
                <w:sz w:val="23"/>
                <w:szCs w:val="23"/>
              </w:rPr>
              <w:t xml:space="preserve"> </w:t>
            </w:r>
            <w:r w:rsidR="00C30ECC" w:rsidRPr="00371A70">
              <w:rPr>
                <w:rFonts w:eastAsia="Calibri"/>
                <w:sz w:val="23"/>
                <w:szCs w:val="23"/>
                <w:lang w:eastAsia="en-US"/>
              </w:rPr>
              <w:t>нейронавигационной системе StealthStation</w:t>
            </w:r>
            <w:r w:rsidR="00E41587" w:rsidRPr="00371A70">
              <w:rPr>
                <w:rStyle w:val="a7"/>
                <w:sz w:val="23"/>
                <w:szCs w:val="23"/>
              </w:rPr>
              <w:t xml:space="preserve"> S8 Medtronic</w:t>
            </w:r>
            <w:r w:rsidR="00C30ECC" w:rsidRPr="00371A70">
              <w:rPr>
                <w:rFonts w:eastAsia="Calibri"/>
                <w:sz w:val="23"/>
                <w:szCs w:val="23"/>
                <w:lang w:eastAsia="en-US"/>
              </w:rPr>
              <w:t>.</w:t>
            </w:r>
            <w:r w:rsidR="00065F7F" w:rsidRPr="00371A70">
              <w:rPr>
                <w:rFonts w:eastAsia="Calibri"/>
                <w:b/>
                <w:sz w:val="23"/>
                <w:szCs w:val="23"/>
              </w:rPr>
              <w:t xml:space="preserve"> </w:t>
            </w:r>
            <w:r w:rsidR="00371A70" w:rsidRPr="00371A70">
              <w:rPr>
                <w:sz w:val="23"/>
                <w:szCs w:val="23"/>
              </w:rPr>
              <w:t>Инструменты и аксессуары для хирургических вмешательств на головном мозге. Комплект базовых принадлежностей для краниальных процедур включает в себя:</w:t>
            </w:r>
          </w:p>
          <w:p w:rsidR="00371A70" w:rsidRPr="00371A70" w:rsidRDefault="00371A70" w:rsidP="00D52AF0">
            <w:pPr>
              <w:jc w:val="both"/>
              <w:rPr>
                <w:sz w:val="23"/>
                <w:szCs w:val="23"/>
              </w:rPr>
            </w:pPr>
            <w:r w:rsidRPr="00371A70">
              <w:rPr>
                <w:sz w:val="23"/>
                <w:szCs w:val="23"/>
              </w:rPr>
              <w:t xml:space="preserve">• Зонд-целеуказатель с тупым кончиком (автоклавируемый), </w:t>
            </w:r>
            <w:proofErr w:type="gramStart"/>
            <w:r w:rsidRPr="00371A70">
              <w:rPr>
                <w:sz w:val="23"/>
                <w:szCs w:val="23"/>
              </w:rPr>
              <w:t>инфракрасный</w:t>
            </w:r>
            <w:proofErr w:type="gramEnd"/>
            <w:r w:rsidRPr="00371A70">
              <w:rPr>
                <w:sz w:val="23"/>
                <w:szCs w:val="23"/>
              </w:rPr>
              <w:t xml:space="preserve"> беспроводной из нержавеющей стали с 5-ю посадочными гнездами для светоотражающих сфер - не менее 2шт. Один используется для регистрации и планирования до начала операции в нестерильной среде, второй непосредственно во время операции для планирования в стерильном поле. Данным зондом можно выполнять </w:t>
            </w:r>
            <w:proofErr w:type="gramStart"/>
            <w:r w:rsidRPr="00371A70">
              <w:rPr>
                <w:sz w:val="23"/>
                <w:szCs w:val="23"/>
              </w:rPr>
              <w:t>управление</w:t>
            </w:r>
            <w:proofErr w:type="gramEnd"/>
            <w:r w:rsidRPr="00371A70">
              <w:rPr>
                <w:sz w:val="23"/>
                <w:szCs w:val="23"/>
              </w:rPr>
              <w:t xml:space="preserve"> системой приставив его к необходимому месту на динамической референционной рамке.</w:t>
            </w:r>
          </w:p>
          <w:p w:rsidR="00371A70" w:rsidRPr="00371A70" w:rsidRDefault="00371A70" w:rsidP="00D52AF0">
            <w:pPr>
              <w:jc w:val="both"/>
              <w:rPr>
                <w:sz w:val="23"/>
                <w:szCs w:val="23"/>
              </w:rPr>
            </w:pPr>
            <w:r w:rsidRPr="00371A70">
              <w:rPr>
                <w:sz w:val="23"/>
                <w:szCs w:val="23"/>
              </w:rPr>
              <w:t xml:space="preserve">• Динамическая референционная рамка (автоклавируемая) инфракрасная беспроводная из нержавеющей стали с 4-мя посадочными гнездами для светоотражающих сфер - не менее 2шт. Одна используется для регистрации и планирования до начала операции в нестерильной среде, вторая непосредственно во время операции для планирования в стерильном поле. Рамка с </w:t>
            </w:r>
            <w:proofErr w:type="gramStart"/>
            <w:r w:rsidRPr="00371A70">
              <w:rPr>
                <w:sz w:val="23"/>
                <w:szCs w:val="23"/>
              </w:rPr>
              <w:t>интегрированным</w:t>
            </w:r>
            <w:proofErr w:type="gramEnd"/>
            <w:r w:rsidRPr="00371A70">
              <w:rPr>
                <w:sz w:val="23"/>
                <w:szCs w:val="23"/>
              </w:rPr>
              <w:t xml:space="preserve"> тачпадом, на котором отображена панель управления со следующими командами (перевод): назад, вперед, увеличит, уменьшить, да, нет. Также имеется гнездо для регистрации вспомогательного инструмента.</w:t>
            </w:r>
          </w:p>
          <w:p w:rsidR="00371A70" w:rsidRPr="00371A70" w:rsidRDefault="00371A70" w:rsidP="00D52AF0">
            <w:pPr>
              <w:jc w:val="both"/>
              <w:rPr>
                <w:sz w:val="23"/>
                <w:szCs w:val="23"/>
              </w:rPr>
            </w:pPr>
            <w:r w:rsidRPr="00371A70">
              <w:rPr>
                <w:sz w:val="23"/>
                <w:szCs w:val="23"/>
              </w:rPr>
              <w:t xml:space="preserve">• Сочлененная стрела VERTEK® II – 1шт. Это много сочлененный кронштейн с ручкой для натяжения, присоединяемый к держателю головы по типу </w:t>
            </w:r>
            <w:proofErr w:type="gramStart"/>
            <w:r w:rsidRPr="00371A70">
              <w:rPr>
                <w:sz w:val="23"/>
                <w:szCs w:val="23"/>
              </w:rPr>
              <w:t>Мау</w:t>
            </w:r>
            <w:proofErr w:type="gramEnd"/>
            <w:r w:rsidRPr="00371A70">
              <w:rPr>
                <w:sz w:val="23"/>
                <w:szCs w:val="23"/>
              </w:rPr>
              <w:t>field для гибкого, быстрого и безопасного позиционирования стандартной краниальной референтной рамки.</w:t>
            </w:r>
          </w:p>
          <w:p w:rsidR="00371A70" w:rsidRPr="00371A70" w:rsidRDefault="00371A70" w:rsidP="00D52AF0">
            <w:pPr>
              <w:jc w:val="both"/>
              <w:rPr>
                <w:sz w:val="23"/>
                <w:szCs w:val="23"/>
              </w:rPr>
            </w:pPr>
            <w:r w:rsidRPr="00371A70">
              <w:rPr>
                <w:sz w:val="23"/>
                <w:szCs w:val="23"/>
              </w:rPr>
              <w:t>• Модель черепа – 1шт. Используется для тренировки врачебного персонала и улучшения своих профессиональных навыков.</w:t>
            </w:r>
          </w:p>
          <w:p w:rsidR="00371A70" w:rsidRPr="00371A70" w:rsidRDefault="00371A70" w:rsidP="00D52AF0">
            <w:pPr>
              <w:jc w:val="both"/>
              <w:rPr>
                <w:sz w:val="23"/>
                <w:szCs w:val="23"/>
              </w:rPr>
            </w:pPr>
            <w:r w:rsidRPr="00371A70">
              <w:rPr>
                <w:sz w:val="23"/>
                <w:szCs w:val="23"/>
              </w:rPr>
              <w:t>• Фидуциальные маркеры – 100 шт.</w:t>
            </w:r>
            <w:r w:rsidR="00D52AF0" w:rsidRPr="00B6071C">
              <w:t xml:space="preserve"> Используются для регистрации по типу "Touch". Подразу</w:t>
            </w:r>
            <w:r w:rsidR="00D52AF0">
              <w:t>м</w:t>
            </w:r>
            <w:r w:rsidR="00D52AF0" w:rsidRPr="00B6071C">
              <w:t>евает установку фид</w:t>
            </w:r>
            <w:r w:rsidR="00D52AF0">
              <w:t>у</w:t>
            </w:r>
            <w:r w:rsidR="00D52AF0" w:rsidRPr="00B6071C">
              <w:t>циальных маркеров на голо</w:t>
            </w:r>
            <w:r w:rsidR="00D52AF0">
              <w:t>в</w:t>
            </w:r>
            <w:r w:rsidR="00D52AF0" w:rsidRPr="00B6071C">
              <w:t xml:space="preserve">у пациента не менее 10 </w:t>
            </w:r>
            <w:proofErr w:type="gramStart"/>
            <w:r w:rsidR="00D52AF0" w:rsidRPr="00B6071C">
              <w:t>шт</w:t>
            </w:r>
            <w:proofErr w:type="gramEnd"/>
            <w:r w:rsidR="00D52AF0" w:rsidRPr="00B6071C">
              <w:t>, непосредственно перед операцией и проведение КТ и/или МРТ исследования с ними.</w:t>
            </w:r>
          </w:p>
          <w:p w:rsidR="00371A70" w:rsidRPr="00371A70" w:rsidRDefault="00371A70" w:rsidP="00D52AF0">
            <w:pPr>
              <w:jc w:val="both"/>
              <w:rPr>
                <w:sz w:val="23"/>
                <w:szCs w:val="23"/>
              </w:rPr>
            </w:pPr>
            <w:r w:rsidRPr="00371A70">
              <w:rPr>
                <w:sz w:val="23"/>
                <w:szCs w:val="23"/>
              </w:rPr>
              <w:t>• Контейнер стерилизационный для краниальных инструментов – 1шт. Контейнер используется для хранения, транспортировки и автоклавирования инструментов. Также на нем указан код и наименование набора, что делает возможным идентификацию инструменты хранящегося в нем. Более того, внутри контейнера, для каждого инструмента предусмотрено определенное место с креплениями, прописано наименование, код, а также рисунок инструмента. Для использования с нейронавигационной системой StealthStation S8 Medtronic.</w:t>
            </w:r>
          </w:p>
          <w:p w:rsidR="0076449B" w:rsidRPr="00196B84" w:rsidRDefault="0076449B" w:rsidP="00371A70">
            <w:pPr>
              <w:pStyle w:val="Default"/>
              <w:jc w:val="both"/>
              <w:rPr>
                <w:rFonts w:ascii="Times New Roman" w:eastAsia="Calibri" w:hAnsi="Times New Roman" w:cs="Times New Roman"/>
                <w:color w:val="auto"/>
                <w:sz w:val="20"/>
                <w:szCs w:val="20"/>
                <w:lang w:eastAsia="en-US"/>
              </w:rPr>
            </w:pPr>
          </w:p>
        </w:tc>
      </w:tr>
      <w:tr w:rsidR="000C7BAC" w:rsidTr="00FD6BD6">
        <w:trPr>
          <w:trHeight w:val="2692"/>
        </w:trPr>
        <w:tc>
          <w:tcPr>
            <w:tcW w:w="959" w:type="dxa"/>
          </w:tcPr>
          <w:p w:rsidR="003F2C1B" w:rsidRDefault="003F2C1B" w:rsidP="00DF56ED">
            <w:pPr>
              <w:autoSpaceDE w:val="0"/>
              <w:autoSpaceDN w:val="0"/>
              <w:adjustRightInd w:val="0"/>
              <w:rPr>
                <w:b/>
                <w:bCs/>
              </w:rPr>
            </w:pPr>
          </w:p>
          <w:p w:rsidR="000C7BAC" w:rsidRPr="00394D71" w:rsidRDefault="000C7BAC" w:rsidP="00DF56ED">
            <w:pPr>
              <w:autoSpaceDE w:val="0"/>
              <w:autoSpaceDN w:val="0"/>
              <w:adjustRightInd w:val="0"/>
              <w:rPr>
                <w:b/>
                <w:bCs/>
              </w:rPr>
            </w:pPr>
            <w:r w:rsidRPr="00394D71">
              <w:rPr>
                <w:b/>
                <w:bCs/>
              </w:rPr>
              <w:t>2</w:t>
            </w:r>
          </w:p>
        </w:tc>
        <w:tc>
          <w:tcPr>
            <w:tcW w:w="4819" w:type="dxa"/>
          </w:tcPr>
          <w:p w:rsidR="003F2C1B" w:rsidRDefault="003F2C1B" w:rsidP="0031733A">
            <w:pPr>
              <w:rPr>
                <w:b/>
                <w:color w:val="222222"/>
              </w:rPr>
            </w:pPr>
          </w:p>
          <w:p w:rsidR="00B67A31" w:rsidRPr="003F2C1B" w:rsidRDefault="00B865F2" w:rsidP="0031733A">
            <w:pPr>
              <w:rPr>
                <w:b/>
                <w:color w:val="222222"/>
              </w:rPr>
            </w:pPr>
            <w:r>
              <w:rPr>
                <w:b/>
                <w:color w:val="222222"/>
              </w:rPr>
              <w:t>Набор электромагнитных систем</w:t>
            </w:r>
            <w:r w:rsidR="003F2C1B" w:rsidRPr="003F2C1B">
              <w:rPr>
                <w:b/>
                <w:color w:val="222222"/>
              </w:rPr>
              <w:t xml:space="preserve"> локализации</w:t>
            </w:r>
          </w:p>
          <w:p w:rsidR="000C7BAC" w:rsidRPr="00D74769" w:rsidRDefault="000C7BAC" w:rsidP="0031733A">
            <w:pPr>
              <w:rPr>
                <w:b/>
                <w:color w:val="222222"/>
                <w:sz w:val="24"/>
                <w:szCs w:val="24"/>
              </w:rPr>
            </w:pPr>
          </w:p>
        </w:tc>
        <w:tc>
          <w:tcPr>
            <w:tcW w:w="9356" w:type="dxa"/>
            <w:vAlign w:val="bottom"/>
          </w:tcPr>
          <w:p w:rsidR="009A3007" w:rsidRPr="00FD6BD6" w:rsidRDefault="00B865F2" w:rsidP="00E41587">
            <w:pPr>
              <w:jc w:val="both"/>
              <w:rPr>
                <w:color w:val="222222"/>
                <w:sz w:val="23"/>
                <w:szCs w:val="23"/>
              </w:rPr>
            </w:pPr>
            <w:r>
              <w:rPr>
                <w:color w:val="222222"/>
                <w:sz w:val="23"/>
                <w:szCs w:val="23"/>
              </w:rPr>
              <w:t>Набор электромагнитных систем</w:t>
            </w:r>
            <w:r w:rsidR="00E41587" w:rsidRPr="00FD6BD6">
              <w:rPr>
                <w:color w:val="222222"/>
                <w:sz w:val="23"/>
                <w:szCs w:val="23"/>
              </w:rPr>
              <w:t xml:space="preserve"> локализации</w:t>
            </w:r>
            <w:r w:rsidR="00E41587" w:rsidRPr="00FD6BD6">
              <w:rPr>
                <w:rStyle w:val="a7"/>
                <w:sz w:val="23"/>
                <w:szCs w:val="23"/>
              </w:rPr>
              <w:t xml:space="preserve"> для использования с нейронавигационной системой.</w:t>
            </w:r>
            <w:r>
              <w:rPr>
                <w:rStyle w:val="a7"/>
                <w:sz w:val="23"/>
                <w:szCs w:val="23"/>
              </w:rPr>
              <w:t xml:space="preserve"> </w:t>
            </w:r>
            <w:r w:rsidR="009A3007" w:rsidRPr="00FD6BD6">
              <w:rPr>
                <w:color w:val="222222"/>
                <w:sz w:val="23"/>
                <w:szCs w:val="23"/>
              </w:rPr>
              <w:t>Набор электромагнитная система локализации: плоский эмиттер,</w:t>
            </w:r>
            <w:r w:rsidR="009A3007" w:rsidRPr="00FD6BD6">
              <w:rPr>
                <w:sz w:val="23"/>
                <w:szCs w:val="23"/>
              </w:rPr>
              <w:t xml:space="preserve"> транспортировочный кейс.</w:t>
            </w:r>
            <w:r w:rsidR="00F023F6">
              <w:rPr>
                <w:sz w:val="23"/>
                <w:szCs w:val="23"/>
              </w:rPr>
              <w:t xml:space="preserve"> </w:t>
            </w:r>
            <w:r w:rsidR="009A3007" w:rsidRPr="00FD6BD6">
              <w:rPr>
                <w:sz w:val="23"/>
                <w:szCs w:val="23"/>
              </w:rPr>
              <w:t>Плоский ЭМ-эмиттер.</w:t>
            </w:r>
            <w:r w:rsidR="00674082" w:rsidRPr="00FD6BD6">
              <w:rPr>
                <w:sz w:val="23"/>
                <w:szCs w:val="23"/>
              </w:rPr>
              <w:t xml:space="preserve"> </w:t>
            </w:r>
            <w:r w:rsidR="009A3007" w:rsidRPr="00FD6BD6">
              <w:rPr>
                <w:sz w:val="23"/>
                <w:szCs w:val="23"/>
              </w:rPr>
              <w:t>В дополнительной системе для одновременного отслеживания положения инструментов и анатомических структур используется электромагнитная (</w:t>
            </w:r>
            <w:r w:rsidR="0097699C" w:rsidRPr="00FD6BD6">
              <w:rPr>
                <w:sz w:val="23"/>
                <w:szCs w:val="23"/>
              </w:rPr>
              <w:t>ЭМ) система локализации. Излуча</w:t>
            </w:r>
            <w:r w:rsidR="009A3007" w:rsidRPr="00FD6BD6">
              <w:rPr>
                <w:sz w:val="23"/>
                <w:szCs w:val="23"/>
              </w:rPr>
              <w:t>т</w:t>
            </w:r>
            <w:r w:rsidR="0097699C" w:rsidRPr="00FD6BD6">
              <w:rPr>
                <w:sz w:val="23"/>
                <w:szCs w:val="23"/>
              </w:rPr>
              <w:t>е</w:t>
            </w:r>
            <w:r w:rsidR="009A3007" w:rsidRPr="00FD6BD6">
              <w:rPr>
                <w:sz w:val="23"/>
                <w:szCs w:val="23"/>
              </w:rPr>
              <w:t>ль (называемый также локализатором) помещается вблизи хирургического поля, создавая вокруг нужного анатомического участка кубическое низкоэнергетическое магнитное поле, называемое навигационным. Поскольку каждая точка навигационного поля имеет собственную уникальную интенсивность, система может определять положение отслеживающего устройства, измеряя интенсивность поля в этой точке. Сенсорные катушки, встроенные в референционную рамку, прикрепленную к костной структуре, позволяют системе определить положение анатомического участка в этом электромагнитном поле. Подобным же образом сенсорные катушки, встроенные в зонд-указатель или в другой инструмент, позволяют системе определить положение и траекторию инструмента в этом поле</w:t>
            </w:r>
            <w:proofErr w:type="gramStart"/>
            <w:r w:rsidR="009A3007" w:rsidRPr="00FD6BD6">
              <w:rPr>
                <w:sz w:val="23"/>
                <w:szCs w:val="23"/>
              </w:rPr>
              <w:t>.С</w:t>
            </w:r>
            <w:proofErr w:type="gramEnd"/>
            <w:r w:rsidR="009A3007" w:rsidRPr="00FD6BD6">
              <w:rPr>
                <w:sz w:val="23"/>
                <w:szCs w:val="23"/>
              </w:rPr>
              <w:t>истема непрерывно пересчитывает относительное пространственное расположение референционной рамки пациента и инструмента в навигационном поле и сопоставляет эту информацию с данными регистрации пациента для определения положения инструмента на изображениях, получаемых во время операции.Устанавливаемый под шоловой генератор создает низкоэнергетическое магнитное поле навигации</w:t>
            </w:r>
            <w:proofErr w:type="gramStart"/>
            <w:r w:rsidR="009A3007" w:rsidRPr="00FD6BD6">
              <w:rPr>
                <w:sz w:val="23"/>
                <w:szCs w:val="23"/>
              </w:rPr>
              <w:t>.П</w:t>
            </w:r>
            <w:proofErr w:type="gramEnd"/>
            <w:r w:rsidR="009A3007" w:rsidRPr="00FD6BD6">
              <w:rPr>
                <w:sz w:val="23"/>
                <w:szCs w:val="23"/>
              </w:rPr>
              <w:t>оле навигации начинается в 8,0 см (3 дюймах) от лицевой поверхности генератора и имеет кубический объем, примерно равный 40,0 x 40,0 x 37,0 см (длина x ширина x высота) (15,7 x 15,7 x 14,8 дюйма). Устанавливается под головой пациента, на операционном столе</w:t>
            </w:r>
            <w:proofErr w:type="gramStart"/>
            <w:r w:rsidR="009A3007" w:rsidRPr="00FD6BD6">
              <w:rPr>
                <w:sz w:val="23"/>
                <w:szCs w:val="23"/>
              </w:rPr>
              <w:t>.П</w:t>
            </w:r>
            <w:proofErr w:type="gramEnd"/>
            <w:r w:rsidR="009A3007" w:rsidRPr="00FD6BD6">
              <w:rPr>
                <w:sz w:val="23"/>
                <w:szCs w:val="23"/>
              </w:rPr>
              <w:t>ринцип работы электромагнитного модуля навигационной станции должен быть основан на системе трехмерного трекинга инструмента в электромагнитном поле. Навигационная станция должна быть оснащена специализированным программным обеспечением по регистрации пациента для электромагнитного модуля. Программное обеспечение для электромагнитной навигации должно также обеспечивать:</w:t>
            </w:r>
          </w:p>
          <w:p w:rsidR="009A3007" w:rsidRPr="00FD6BD6" w:rsidRDefault="009A3007" w:rsidP="009A3007">
            <w:pPr>
              <w:rPr>
                <w:sz w:val="23"/>
                <w:szCs w:val="23"/>
              </w:rPr>
            </w:pPr>
            <w:r w:rsidRPr="00FD6BD6">
              <w:rPr>
                <w:sz w:val="23"/>
                <w:szCs w:val="23"/>
              </w:rPr>
              <w:t>• Пользовательский интерфейс для интраоперационного контроля с помощью одного или двух сенсорных экранов.</w:t>
            </w:r>
          </w:p>
          <w:p w:rsidR="009A3007" w:rsidRPr="00FD6BD6" w:rsidRDefault="009A3007" w:rsidP="009A3007">
            <w:pPr>
              <w:rPr>
                <w:sz w:val="23"/>
                <w:szCs w:val="23"/>
              </w:rPr>
            </w:pPr>
            <w:r w:rsidRPr="00FD6BD6">
              <w:rPr>
                <w:sz w:val="23"/>
                <w:szCs w:val="23"/>
              </w:rPr>
              <w:t>• Удаленное управление рабочим процессом подготовки и регистрации с помощью указки, а также возможность фиксации экрана, планирования траекторий, получения снимков экрана и приостановки отслеживания.</w:t>
            </w:r>
          </w:p>
          <w:p w:rsidR="009A3007" w:rsidRPr="00FD6BD6" w:rsidRDefault="009A3007" w:rsidP="009A3007">
            <w:pPr>
              <w:rPr>
                <w:sz w:val="23"/>
                <w:szCs w:val="23"/>
              </w:rPr>
            </w:pPr>
            <w:r w:rsidRPr="00FD6BD6">
              <w:rPr>
                <w:sz w:val="23"/>
                <w:szCs w:val="23"/>
              </w:rPr>
              <w:t>• Навигацию по нескольким предоперационно совмещенным наборам данных, полученных с разных диагностических систем: КТ, МРТ, радиоизотопные исследования, К</w:t>
            </w:r>
            <w:proofErr w:type="gramStart"/>
            <w:r w:rsidRPr="00FD6BD6">
              <w:rPr>
                <w:sz w:val="23"/>
                <w:szCs w:val="23"/>
              </w:rPr>
              <w:t>Т-</w:t>
            </w:r>
            <w:proofErr w:type="gramEnd"/>
            <w:r w:rsidRPr="00FD6BD6">
              <w:rPr>
                <w:sz w:val="23"/>
                <w:szCs w:val="23"/>
              </w:rPr>
              <w:t>/МРТ-ангиография, перфузионные исследования.</w:t>
            </w:r>
          </w:p>
          <w:p w:rsidR="009A3007" w:rsidRPr="00FD6BD6" w:rsidRDefault="009A3007" w:rsidP="009A3007">
            <w:pPr>
              <w:rPr>
                <w:sz w:val="23"/>
                <w:szCs w:val="23"/>
              </w:rPr>
            </w:pPr>
            <w:r w:rsidRPr="00FD6BD6">
              <w:rPr>
                <w:sz w:val="23"/>
                <w:szCs w:val="23"/>
              </w:rPr>
              <w:t>• Выбор, загрузку и сохранение данных пациента перед хирургической операцией</w:t>
            </w:r>
          </w:p>
          <w:p w:rsidR="009A3007" w:rsidRPr="00FD6BD6" w:rsidRDefault="009A3007" w:rsidP="009A3007">
            <w:pPr>
              <w:rPr>
                <w:sz w:val="23"/>
                <w:szCs w:val="23"/>
              </w:rPr>
            </w:pPr>
            <w:r w:rsidRPr="00FD6BD6">
              <w:rPr>
                <w:sz w:val="23"/>
                <w:szCs w:val="23"/>
              </w:rPr>
              <w:t>• Интерактивное отображение данных пациента, включая настройки прокрутки, панорамирования, масштабирования, яркости, контраста.</w:t>
            </w:r>
          </w:p>
          <w:p w:rsidR="009A3007" w:rsidRPr="00FD6BD6" w:rsidRDefault="009A3007" w:rsidP="009A3007">
            <w:pPr>
              <w:rPr>
                <w:sz w:val="23"/>
                <w:szCs w:val="23"/>
              </w:rPr>
            </w:pPr>
            <w:r w:rsidRPr="00FD6BD6">
              <w:rPr>
                <w:sz w:val="23"/>
                <w:szCs w:val="23"/>
              </w:rPr>
              <w:t>• Виртуальное удлинение кончика инструмента для симуляции хирургического доступа.</w:t>
            </w:r>
          </w:p>
          <w:p w:rsidR="009A3007" w:rsidRPr="00FD6BD6" w:rsidRDefault="009A3007" w:rsidP="009A3007">
            <w:pPr>
              <w:rPr>
                <w:sz w:val="23"/>
                <w:szCs w:val="23"/>
              </w:rPr>
            </w:pPr>
            <w:r w:rsidRPr="00FD6BD6">
              <w:rPr>
                <w:sz w:val="23"/>
                <w:szCs w:val="23"/>
              </w:rPr>
              <w:t>• Возможность удаленного планирования, корректировки и просмотра нескольких траекторий, включая определение точки входа навигируемого инструмента.</w:t>
            </w:r>
          </w:p>
          <w:p w:rsidR="009A3007" w:rsidRPr="00FD6BD6" w:rsidRDefault="009A3007" w:rsidP="009A3007">
            <w:pPr>
              <w:rPr>
                <w:sz w:val="23"/>
                <w:szCs w:val="23"/>
              </w:rPr>
            </w:pPr>
            <w:r w:rsidRPr="00FD6BD6">
              <w:rPr>
                <w:sz w:val="23"/>
                <w:szCs w:val="23"/>
              </w:rPr>
              <w:lastRenderedPageBreak/>
              <w:t>• Проекцию для выравнивания навигируемых инструментов по траектории.</w:t>
            </w:r>
          </w:p>
          <w:p w:rsidR="009A3007" w:rsidRPr="00FD6BD6" w:rsidRDefault="009A3007" w:rsidP="009A3007">
            <w:pPr>
              <w:rPr>
                <w:sz w:val="23"/>
                <w:szCs w:val="23"/>
              </w:rPr>
            </w:pPr>
            <w:r w:rsidRPr="00FD6BD6">
              <w:rPr>
                <w:sz w:val="23"/>
                <w:szCs w:val="23"/>
              </w:rPr>
              <w:t>• Получение интраоперационных ориентиров.</w:t>
            </w:r>
          </w:p>
          <w:p w:rsidR="009A3007" w:rsidRPr="00FD6BD6" w:rsidRDefault="009A3007" w:rsidP="009A3007">
            <w:pPr>
              <w:rPr>
                <w:sz w:val="23"/>
                <w:szCs w:val="23"/>
              </w:rPr>
            </w:pPr>
            <w:r w:rsidRPr="00FD6BD6">
              <w:rPr>
                <w:sz w:val="23"/>
                <w:szCs w:val="23"/>
              </w:rPr>
              <w:t>• Отображение нервных волокон</w:t>
            </w:r>
            <w:r w:rsidR="005F7C9A">
              <w:rPr>
                <w:sz w:val="23"/>
                <w:szCs w:val="23"/>
              </w:rPr>
              <w:t>.</w:t>
            </w:r>
          </w:p>
          <w:p w:rsidR="009A3007" w:rsidRPr="00FD6BD6" w:rsidRDefault="009A3007" w:rsidP="009A3007">
            <w:pPr>
              <w:rPr>
                <w:sz w:val="23"/>
                <w:szCs w:val="23"/>
              </w:rPr>
            </w:pPr>
            <w:r w:rsidRPr="00FD6BD6">
              <w:rPr>
                <w:sz w:val="23"/>
                <w:szCs w:val="23"/>
              </w:rPr>
              <w:t>• Интерфейс для сохранения всех изменений и дополнений, сделанных во время навигации, в качестве дополнительного плана.</w:t>
            </w:r>
          </w:p>
          <w:p w:rsidR="009A3007" w:rsidRPr="00FD6BD6" w:rsidRDefault="009A3007" w:rsidP="009A3007">
            <w:pPr>
              <w:rPr>
                <w:sz w:val="23"/>
                <w:szCs w:val="23"/>
              </w:rPr>
            </w:pPr>
            <w:r w:rsidRPr="00FD6BD6">
              <w:rPr>
                <w:sz w:val="23"/>
                <w:szCs w:val="23"/>
              </w:rPr>
              <w:t>• Отображение расстояния от точки до поверхности для отслеживаемых инструментов.</w:t>
            </w:r>
          </w:p>
          <w:p w:rsidR="003F2C1B" w:rsidRPr="00FD6BD6" w:rsidRDefault="009A3007" w:rsidP="009A3007">
            <w:pPr>
              <w:jc w:val="both"/>
              <w:rPr>
                <w:color w:val="222222"/>
                <w:sz w:val="23"/>
                <w:szCs w:val="23"/>
              </w:rPr>
            </w:pPr>
            <w:r w:rsidRPr="00FD6BD6">
              <w:rPr>
                <w:sz w:val="23"/>
                <w:szCs w:val="23"/>
              </w:rPr>
              <w:t xml:space="preserve">• Автоматическое масштабирование кончика инструмента для увеличения целевой области. Для использования с нейронавигационной системой. </w:t>
            </w:r>
            <w:proofErr w:type="gramStart"/>
            <w:r w:rsidRPr="00FD6BD6">
              <w:rPr>
                <w:sz w:val="23"/>
                <w:szCs w:val="23"/>
              </w:rPr>
              <w:t>Кейс для плоского ЭМ эмиттера предназначен для безопасного храниения и транспортировки.</w:t>
            </w:r>
            <w:proofErr w:type="gramEnd"/>
            <w:r w:rsidRPr="00FD6BD6">
              <w:rPr>
                <w:sz w:val="23"/>
                <w:szCs w:val="23"/>
              </w:rPr>
              <w:t xml:space="preserve"> Представляет собой кейс на колесиках и выдвижной ручкой, с надежным закрывающим механизмом. Материал корпуса выполнен из высококачественного пластика. Внутренняя часть сделана с вырезами под ЭМ эмиттер для предотвращения движения о</w:t>
            </w:r>
            <w:r w:rsidR="00E41587" w:rsidRPr="00FD6BD6">
              <w:rPr>
                <w:sz w:val="23"/>
                <w:szCs w:val="23"/>
              </w:rPr>
              <w:t>борудования при транспортировке,</w:t>
            </w:r>
            <w:r w:rsidRPr="00FD6BD6">
              <w:rPr>
                <w:sz w:val="23"/>
                <w:szCs w:val="23"/>
              </w:rPr>
              <w:t xml:space="preserve"> </w:t>
            </w:r>
            <w:r w:rsidR="00E41587" w:rsidRPr="00FD6BD6">
              <w:rPr>
                <w:rStyle w:val="a7"/>
                <w:sz w:val="23"/>
                <w:szCs w:val="23"/>
              </w:rPr>
              <w:t>для использования с нейронавигационной системой.</w:t>
            </w:r>
          </w:p>
          <w:p w:rsidR="00C30ECC" w:rsidRPr="00FD6BD6" w:rsidRDefault="00C30ECC" w:rsidP="009A3007">
            <w:pPr>
              <w:jc w:val="both"/>
              <w:rPr>
                <w:sz w:val="23"/>
                <w:szCs w:val="23"/>
              </w:rPr>
            </w:pPr>
          </w:p>
        </w:tc>
      </w:tr>
      <w:tr w:rsidR="00C56E3D" w:rsidTr="009A3007">
        <w:trPr>
          <w:trHeight w:val="3259"/>
        </w:trPr>
        <w:tc>
          <w:tcPr>
            <w:tcW w:w="959" w:type="dxa"/>
          </w:tcPr>
          <w:p w:rsidR="00C56E3D" w:rsidRDefault="00C56E3D" w:rsidP="00DF56ED">
            <w:pPr>
              <w:autoSpaceDE w:val="0"/>
              <w:autoSpaceDN w:val="0"/>
              <w:adjustRightInd w:val="0"/>
              <w:rPr>
                <w:b/>
                <w:bCs/>
              </w:rPr>
            </w:pPr>
            <w:r>
              <w:rPr>
                <w:b/>
                <w:bCs/>
              </w:rPr>
              <w:lastRenderedPageBreak/>
              <w:t>3</w:t>
            </w:r>
          </w:p>
        </w:tc>
        <w:tc>
          <w:tcPr>
            <w:tcW w:w="4819" w:type="dxa"/>
          </w:tcPr>
          <w:p w:rsidR="00C56E3D" w:rsidRDefault="00C56E3D" w:rsidP="0031733A">
            <w:pPr>
              <w:rPr>
                <w:b/>
                <w:color w:val="222222"/>
              </w:rPr>
            </w:pPr>
            <w:r w:rsidRPr="00C56E3D">
              <w:rPr>
                <w:b/>
                <w:color w:val="222222"/>
              </w:rPr>
              <w:t>Набор пассивных инструментов для биопсии головного мозга</w:t>
            </w:r>
          </w:p>
        </w:tc>
        <w:tc>
          <w:tcPr>
            <w:tcW w:w="9356" w:type="dxa"/>
            <w:vAlign w:val="bottom"/>
          </w:tcPr>
          <w:p w:rsidR="00C56E3D" w:rsidRPr="00FD6BD6" w:rsidRDefault="00E41587" w:rsidP="00A62DCE">
            <w:pPr>
              <w:jc w:val="both"/>
            </w:pPr>
            <w:r w:rsidRPr="00FD6BD6">
              <w:t>Набор пассивных инструментов для биопсии головного мозга предназначен для проведения процедуры биопсии головного мозга с креплением направителя</w:t>
            </w:r>
            <w:r w:rsidR="00FD6BD6" w:rsidRPr="00FD6BD6">
              <w:t xml:space="preserve"> </w:t>
            </w:r>
            <w:r w:rsidRPr="00FD6BD6">
              <w:t>биопсийной иглы над головой пациента без фиксации направителя к черепу пациента.  Позволяет регулировать направления введения биопсийной иглы в трех измерениях, а также независимой регулировки направления введения биопсийной иглы по двум осям.</w:t>
            </w:r>
            <w:bookmarkStart w:id="0" w:name="_GoBack"/>
            <w:bookmarkEnd w:id="0"/>
            <w:r w:rsidR="00FD6BD6" w:rsidRPr="00FD6BD6">
              <w:t xml:space="preserve"> </w:t>
            </w:r>
            <w:r w:rsidRPr="00FD6BD6">
              <w:t>Набор</w:t>
            </w:r>
            <w:r w:rsidRPr="00FD6BD6">
              <w:rPr>
                <w:rStyle w:val="a7"/>
              </w:rPr>
              <w:t xml:space="preserve"> для использования с нейронавигационной системой.</w:t>
            </w:r>
            <w:r w:rsidR="00FD6BD6" w:rsidRPr="00FD6BD6">
              <w:rPr>
                <w:rStyle w:val="a7"/>
              </w:rPr>
              <w:t xml:space="preserve"> </w:t>
            </w:r>
            <w:proofErr w:type="gramStart"/>
            <w:r w:rsidRPr="00FD6BD6">
              <w:t>Набор состоит из:</w:t>
            </w:r>
            <w:r w:rsidR="00F93767">
              <w:t xml:space="preserve"> </w:t>
            </w:r>
            <w:r w:rsidRPr="00FD6BD6">
              <w:t xml:space="preserve">адаптера крепления к скобе Мейфилда, двойного (зубчатая муфта для установки двух сочлененных стрел на скобе Мэйфилда) автоклавируемый, из нержавеющей стали; </w:t>
            </w:r>
            <w:r w:rsidR="00F93767">
              <w:t xml:space="preserve"> </w:t>
            </w:r>
            <w:r w:rsidRPr="00FD6BD6">
              <w:t>шарнирно-сочлененная «рука» (для установки на нее направителя биопсии и жесткой фиксации в необходимом положение) – автоклавируемая из нержавеющей стали; направитель биопсии (для регулировки, установки необходимого угла входа и фиксации);</w:t>
            </w:r>
            <w:proofErr w:type="gramEnd"/>
            <w:r w:rsidRPr="00FD6BD6">
              <w:t xml:space="preserve"> редукционная трубка, 2,2 мм</w:t>
            </w:r>
            <w:proofErr w:type="gramStart"/>
            <w:r w:rsidRPr="00FD6BD6">
              <w:t>.</w:t>
            </w:r>
            <w:proofErr w:type="gramEnd"/>
            <w:r w:rsidRPr="00FD6BD6">
              <w:t xml:space="preserve"> (</w:t>
            </w:r>
            <w:proofErr w:type="gramStart"/>
            <w:r w:rsidRPr="00FD6BD6">
              <w:t>у</w:t>
            </w:r>
            <w:proofErr w:type="gramEnd"/>
            <w:r w:rsidRPr="00FD6BD6">
              <w:t>станавливается на направитель биопсии и используется для пров</w:t>
            </w:r>
            <w:r w:rsidR="00A62DCE">
              <w:t>едения биопсионной иглы</w:t>
            </w:r>
            <w:r w:rsidRPr="00FD6BD6">
              <w:t>) – автоклавируемая из нержавеющей стали; редукционная трубка, 1,9 мм. (устанавливается на направитель биопсии и используется для проведения биопсионной иглы сторонних производителей) – автоклавируемая из нержавеющей стали; редукционная трубка, 2,6 мм (устанавливается на направитель биопсии и используется для проведения биопсионной иглы сторонних производителей) – автоклавируемая из нержавеющей стали; зонд (зонд-целеуказатель инфракрасный беспроводной для управления траекторией движения биопсийной иглы)– автоклавируемый, из нержавеющей стали с 4-мя посадочными гнездами для светоотражающих сфер; контейнер стерилизационный для инструментов. Контейнер используется для хранения, транспортировки и автоклавирования инструментов. Также на нем указан код и наименование набора, что делает возможным идентификацию инструменты хранящегося в нем. Более того, внутри контейнера, для каждого инструмента предусмотрено определенное место с креплениями, прописано наименование, код, а также рисунок инструмента.</w:t>
            </w:r>
          </w:p>
        </w:tc>
      </w:tr>
    </w:tbl>
    <w:p w:rsidR="006064A5" w:rsidRDefault="006064A5" w:rsidP="006064A5">
      <w:pPr>
        <w:ind w:firstLine="567"/>
        <w:jc w:val="both"/>
        <w:rPr>
          <w:b/>
          <w:u w:val="single"/>
        </w:rPr>
      </w:pPr>
      <w:r>
        <w:rPr>
          <w:b/>
          <w:u w:val="single"/>
        </w:rPr>
        <w:t xml:space="preserve">Потенциальные поставщики должны гарантировать выполнение следующих сопутствующих услуг: </w:t>
      </w:r>
    </w:p>
    <w:p w:rsidR="006064A5" w:rsidRPr="006E03E5" w:rsidRDefault="006064A5" w:rsidP="001B4F00">
      <w:pPr>
        <w:tabs>
          <w:tab w:val="left" w:pos="1170"/>
        </w:tabs>
      </w:pPr>
      <w:r w:rsidRPr="006E03E5">
        <w:t xml:space="preserve">1) </w:t>
      </w:r>
      <w:r w:rsidR="001B4F00" w:rsidRPr="006B4B6A">
        <w:t xml:space="preserve">Потенциальные поставщики обязаны обеспечить доставку </w:t>
      </w:r>
      <w:r w:rsidR="001B4F00">
        <w:rPr>
          <w:bCs/>
        </w:rPr>
        <w:t>медицинских изделий</w:t>
      </w:r>
      <w:r w:rsidR="001B4F00" w:rsidRPr="006B4B6A">
        <w:t xml:space="preserve"> в полном объеме своим  транспортом непосредственно до склада КГП на ПХВ «Многопрофильная больница имени профессора Х.Ж.Макажанова» управления здравоохранения Карагандинской о</w:t>
      </w:r>
      <w:r w:rsidR="001B4F00">
        <w:t xml:space="preserve">бласти. </w:t>
      </w:r>
    </w:p>
    <w:p w:rsidR="006064A5" w:rsidRDefault="0093704C" w:rsidP="006064A5">
      <w:pPr>
        <w:jc w:val="both"/>
      </w:pPr>
      <w:r>
        <w:lastRenderedPageBreak/>
        <w:t xml:space="preserve">2) </w:t>
      </w:r>
      <w:r w:rsidR="001B4F00">
        <w:t>Обеспечить сертификацию,</w:t>
      </w:r>
      <w:r w:rsidR="001B4F00" w:rsidRPr="006B4B6A">
        <w:t xml:space="preserve"> страховку товара, соответствующее  его хранение при прохождении таможенной  очистки и любые  другие  вспомогательные  услуги,  подлежащие  выполнению  потенциальным  поставщиком на  всем  протяжении  транспортировки  до момента  поставки  конечному  получателю</w:t>
      </w:r>
      <w:r w:rsidR="001B4F00">
        <w:t xml:space="preserve">. </w:t>
      </w:r>
    </w:p>
    <w:p w:rsidR="006064A5" w:rsidRDefault="006064A5" w:rsidP="006064A5">
      <w:pPr>
        <w:pStyle w:val="a4"/>
        <w:jc w:val="both"/>
        <w:rPr>
          <w:sz w:val="22"/>
          <w:szCs w:val="22"/>
        </w:rPr>
      </w:pPr>
    </w:p>
    <w:p w:rsidR="006064A5" w:rsidRDefault="006064A5" w:rsidP="006064A5">
      <w:pPr>
        <w:tabs>
          <w:tab w:val="left" w:pos="1386"/>
        </w:tabs>
      </w:pPr>
      <w:r>
        <w:t>Организатор тендера</w:t>
      </w:r>
      <w:r w:rsidR="003B6CF5">
        <w:t>.</w:t>
      </w:r>
      <w:r>
        <w:t xml:space="preserve"> </w:t>
      </w:r>
    </w:p>
    <w:p w:rsidR="006064A5" w:rsidRDefault="006064A5" w:rsidP="006064A5">
      <w:pPr>
        <w:tabs>
          <w:tab w:val="left" w:pos="1170"/>
        </w:tabs>
      </w:pPr>
      <w:r>
        <w:t>КГП на ПХВ</w:t>
      </w:r>
      <w:proofErr w:type="gramStart"/>
      <w:r>
        <w:t>"М</w:t>
      </w:r>
      <w:proofErr w:type="gramEnd"/>
      <w:r>
        <w:t xml:space="preserve">ногопрофильная больница имени </w:t>
      </w:r>
    </w:p>
    <w:p w:rsidR="006064A5" w:rsidRDefault="006064A5" w:rsidP="006064A5">
      <w:pPr>
        <w:tabs>
          <w:tab w:val="left" w:pos="1170"/>
        </w:tabs>
      </w:pPr>
      <w:r>
        <w:t xml:space="preserve">профессора Х.Ж.Макажанова" управления </w:t>
      </w:r>
    </w:p>
    <w:p w:rsidR="006064A5" w:rsidRDefault="006064A5" w:rsidP="006064A5">
      <w:pPr>
        <w:tabs>
          <w:tab w:val="left" w:pos="1170"/>
        </w:tabs>
      </w:pPr>
      <w:r>
        <w:t>здравоохранения Карагандинской области</w:t>
      </w:r>
    </w:p>
    <w:p w:rsidR="006064A5" w:rsidRDefault="00B67A31" w:rsidP="006064A5">
      <w:r>
        <w:t xml:space="preserve">                              </w:t>
      </w:r>
      <w:r w:rsidR="006064A5">
        <w:t xml:space="preserve">Директор                                                                                                                       </w:t>
      </w:r>
      <w:r>
        <w:t xml:space="preserve"> </w:t>
      </w:r>
      <w:r w:rsidR="006064A5">
        <w:t xml:space="preserve"> Курмангалиев Е.Т.</w:t>
      </w:r>
    </w:p>
    <w:p w:rsidR="006064A5" w:rsidRDefault="006064A5" w:rsidP="006064A5">
      <w:pPr>
        <w:tabs>
          <w:tab w:val="left" w:pos="1170"/>
        </w:tabs>
      </w:pPr>
    </w:p>
    <w:p w:rsidR="0065085A" w:rsidRPr="0065085A" w:rsidRDefault="0065085A" w:rsidP="0065085A"/>
    <w:p w:rsidR="0065085A" w:rsidRDefault="0065085A" w:rsidP="0065085A"/>
    <w:sectPr w:rsidR="0065085A" w:rsidSect="00CF5064">
      <w:pgSz w:w="16838" w:h="11906" w:orient="landscape"/>
      <w:pgMar w:top="426" w:right="1134"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E16063"/>
    <w:multiLevelType w:val="hybridMultilevel"/>
    <w:tmpl w:val="2CA8AAD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C73D6E"/>
    <w:rsid w:val="00005EAD"/>
    <w:rsid w:val="00017B0C"/>
    <w:rsid w:val="00023CFF"/>
    <w:rsid w:val="000325D8"/>
    <w:rsid w:val="00036EA6"/>
    <w:rsid w:val="00043D39"/>
    <w:rsid w:val="00065F7F"/>
    <w:rsid w:val="00074DAA"/>
    <w:rsid w:val="000757C9"/>
    <w:rsid w:val="00080142"/>
    <w:rsid w:val="000844C2"/>
    <w:rsid w:val="000917E5"/>
    <w:rsid w:val="000948C1"/>
    <w:rsid w:val="000A2AD8"/>
    <w:rsid w:val="000A5861"/>
    <w:rsid w:val="000B7732"/>
    <w:rsid w:val="000C7BAC"/>
    <w:rsid w:val="000D068E"/>
    <w:rsid w:val="000D06FE"/>
    <w:rsid w:val="000E267D"/>
    <w:rsid w:val="000E27E3"/>
    <w:rsid w:val="000F00CA"/>
    <w:rsid w:val="000F0E76"/>
    <w:rsid w:val="000F4559"/>
    <w:rsid w:val="000F6E74"/>
    <w:rsid w:val="000F7A9A"/>
    <w:rsid w:val="0010460E"/>
    <w:rsid w:val="00115407"/>
    <w:rsid w:val="00116A32"/>
    <w:rsid w:val="001239D1"/>
    <w:rsid w:val="00125FCD"/>
    <w:rsid w:val="001332B1"/>
    <w:rsid w:val="0014288E"/>
    <w:rsid w:val="0014667C"/>
    <w:rsid w:val="001472EC"/>
    <w:rsid w:val="00150F83"/>
    <w:rsid w:val="0015331E"/>
    <w:rsid w:val="00155FCB"/>
    <w:rsid w:val="001578FD"/>
    <w:rsid w:val="001633D6"/>
    <w:rsid w:val="001724A5"/>
    <w:rsid w:val="0017507D"/>
    <w:rsid w:val="001821D6"/>
    <w:rsid w:val="0019592C"/>
    <w:rsid w:val="00196B84"/>
    <w:rsid w:val="001A2CDA"/>
    <w:rsid w:val="001B4EC5"/>
    <w:rsid w:val="001B4F00"/>
    <w:rsid w:val="001B599D"/>
    <w:rsid w:val="001B7A62"/>
    <w:rsid w:val="001C1486"/>
    <w:rsid w:val="001C169C"/>
    <w:rsid w:val="001D11CA"/>
    <w:rsid w:val="001D1D70"/>
    <w:rsid w:val="001D556B"/>
    <w:rsid w:val="001F0B80"/>
    <w:rsid w:val="001F2065"/>
    <w:rsid w:val="001F3A86"/>
    <w:rsid w:val="001F4373"/>
    <w:rsid w:val="001F62F6"/>
    <w:rsid w:val="0020183C"/>
    <w:rsid w:val="00201E9D"/>
    <w:rsid w:val="00203467"/>
    <w:rsid w:val="00203BD3"/>
    <w:rsid w:val="002425F9"/>
    <w:rsid w:val="00253D4F"/>
    <w:rsid w:val="0027168C"/>
    <w:rsid w:val="00283D7E"/>
    <w:rsid w:val="00285647"/>
    <w:rsid w:val="002858B7"/>
    <w:rsid w:val="00285D6F"/>
    <w:rsid w:val="00297454"/>
    <w:rsid w:val="002A0F11"/>
    <w:rsid w:val="002A4830"/>
    <w:rsid w:val="002B5C12"/>
    <w:rsid w:val="002B7C35"/>
    <w:rsid w:val="002E6646"/>
    <w:rsid w:val="002F4AA5"/>
    <w:rsid w:val="00305197"/>
    <w:rsid w:val="003215EE"/>
    <w:rsid w:val="003277E7"/>
    <w:rsid w:val="00332298"/>
    <w:rsid w:val="00335AC2"/>
    <w:rsid w:val="0035738B"/>
    <w:rsid w:val="00360EB2"/>
    <w:rsid w:val="00367B93"/>
    <w:rsid w:val="003719AD"/>
    <w:rsid w:val="00371A70"/>
    <w:rsid w:val="0037436E"/>
    <w:rsid w:val="00380E02"/>
    <w:rsid w:val="0038605C"/>
    <w:rsid w:val="00394D71"/>
    <w:rsid w:val="003A0A39"/>
    <w:rsid w:val="003A2EFD"/>
    <w:rsid w:val="003B2B13"/>
    <w:rsid w:val="003B5FC6"/>
    <w:rsid w:val="003B6CF5"/>
    <w:rsid w:val="003B783D"/>
    <w:rsid w:val="003C0238"/>
    <w:rsid w:val="003C1D27"/>
    <w:rsid w:val="003C313A"/>
    <w:rsid w:val="003D29FE"/>
    <w:rsid w:val="003D6AAC"/>
    <w:rsid w:val="003E7668"/>
    <w:rsid w:val="003F2C1B"/>
    <w:rsid w:val="003F5404"/>
    <w:rsid w:val="00402C42"/>
    <w:rsid w:val="004046BE"/>
    <w:rsid w:val="004136DE"/>
    <w:rsid w:val="00417177"/>
    <w:rsid w:val="00421C83"/>
    <w:rsid w:val="004247F1"/>
    <w:rsid w:val="00441597"/>
    <w:rsid w:val="00444ED5"/>
    <w:rsid w:val="00446A66"/>
    <w:rsid w:val="00453F3E"/>
    <w:rsid w:val="004563A8"/>
    <w:rsid w:val="00456EDF"/>
    <w:rsid w:val="00457981"/>
    <w:rsid w:val="004760BB"/>
    <w:rsid w:val="00477139"/>
    <w:rsid w:val="004944DE"/>
    <w:rsid w:val="004A0E7C"/>
    <w:rsid w:val="004A3907"/>
    <w:rsid w:val="004A7003"/>
    <w:rsid w:val="004A75E9"/>
    <w:rsid w:val="004C0472"/>
    <w:rsid w:val="004C2A2F"/>
    <w:rsid w:val="004C68BA"/>
    <w:rsid w:val="004D5DD4"/>
    <w:rsid w:val="004E2899"/>
    <w:rsid w:val="004F391C"/>
    <w:rsid w:val="004F3CB0"/>
    <w:rsid w:val="004F79A1"/>
    <w:rsid w:val="00501FB4"/>
    <w:rsid w:val="00512159"/>
    <w:rsid w:val="005150CD"/>
    <w:rsid w:val="00523C36"/>
    <w:rsid w:val="00525E15"/>
    <w:rsid w:val="005275AC"/>
    <w:rsid w:val="00544CAE"/>
    <w:rsid w:val="0054561C"/>
    <w:rsid w:val="00547036"/>
    <w:rsid w:val="00562688"/>
    <w:rsid w:val="005628DB"/>
    <w:rsid w:val="00566C1E"/>
    <w:rsid w:val="00572246"/>
    <w:rsid w:val="00572BF4"/>
    <w:rsid w:val="0058341C"/>
    <w:rsid w:val="005A00C8"/>
    <w:rsid w:val="005A39F8"/>
    <w:rsid w:val="005B6186"/>
    <w:rsid w:val="005C12F8"/>
    <w:rsid w:val="005C2761"/>
    <w:rsid w:val="005C2F94"/>
    <w:rsid w:val="005C4171"/>
    <w:rsid w:val="005E6D46"/>
    <w:rsid w:val="005F34F9"/>
    <w:rsid w:val="005F5C23"/>
    <w:rsid w:val="005F72C5"/>
    <w:rsid w:val="005F7C9A"/>
    <w:rsid w:val="006064A5"/>
    <w:rsid w:val="006141A3"/>
    <w:rsid w:val="00616D2A"/>
    <w:rsid w:val="00622D9A"/>
    <w:rsid w:val="00624ED2"/>
    <w:rsid w:val="006320F0"/>
    <w:rsid w:val="00641C41"/>
    <w:rsid w:val="00646FD0"/>
    <w:rsid w:val="0065085A"/>
    <w:rsid w:val="00650B18"/>
    <w:rsid w:val="00663EE2"/>
    <w:rsid w:val="00664963"/>
    <w:rsid w:val="00674082"/>
    <w:rsid w:val="00677614"/>
    <w:rsid w:val="00695DD5"/>
    <w:rsid w:val="006A232D"/>
    <w:rsid w:val="006A2DCE"/>
    <w:rsid w:val="006B29DF"/>
    <w:rsid w:val="006B30CB"/>
    <w:rsid w:val="006B3C58"/>
    <w:rsid w:val="006B78B5"/>
    <w:rsid w:val="006C4940"/>
    <w:rsid w:val="006C7257"/>
    <w:rsid w:val="006D296D"/>
    <w:rsid w:val="006D592D"/>
    <w:rsid w:val="006D6765"/>
    <w:rsid w:val="006E1BA3"/>
    <w:rsid w:val="006F0602"/>
    <w:rsid w:val="006F74CB"/>
    <w:rsid w:val="006F756F"/>
    <w:rsid w:val="007077AD"/>
    <w:rsid w:val="007123F7"/>
    <w:rsid w:val="00714503"/>
    <w:rsid w:val="00715818"/>
    <w:rsid w:val="00716530"/>
    <w:rsid w:val="00716A54"/>
    <w:rsid w:val="00723870"/>
    <w:rsid w:val="007260B6"/>
    <w:rsid w:val="00733E55"/>
    <w:rsid w:val="0073779C"/>
    <w:rsid w:val="00751DD8"/>
    <w:rsid w:val="00752445"/>
    <w:rsid w:val="00755428"/>
    <w:rsid w:val="00755A36"/>
    <w:rsid w:val="00757A3A"/>
    <w:rsid w:val="007638A9"/>
    <w:rsid w:val="0076449B"/>
    <w:rsid w:val="00765D02"/>
    <w:rsid w:val="00767F3D"/>
    <w:rsid w:val="00774DDD"/>
    <w:rsid w:val="00775584"/>
    <w:rsid w:val="00781ED6"/>
    <w:rsid w:val="007833CD"/>
    <w:rsid w:val="00797602"/>
    <w:rsid w:val="007A0E71"/>
    <w:rsid w:val="007B629E"/>
    <w:rsid w:val="007B6A69"/>
    <w:rsid w:val="007E3230"/>
    <w:rsid w:val="007E4472"/>
    <w:rsid w:val="007F1919"/>
    <w:rsid w:val="007F625C"/>
    <w:rsid w:val="007F6AA7"/>
    <w:rsid w:val="0080136C"/>
    <w:rsid w:val="0080702B"/>
    <w:rsid w:val="008119E5"/>
    <w:rsid w:val="00821B51"/>
    <w:rsid w:val="00821E27"/>
    <w:rsid w:val="008406AA"/>
    <w:rsid w:val="00841643"/>
    <w:rsid w:val="008420CF"/>
    <w:rsid w:val="008526DD"/>
    <w:rsid w:val="00860C2C"/>
    <w:rsid w:val="00866BB1"/>
    <w:rsid w:val="008711AD"/>
    <w:rsid w:val="00872B66"/>
    <w:rsid w:val="0087484C"/>
    <w:rsid w:val="00875A6A"/>
    <w:rsid w:val="00876F92"/>
    <w:rsid w:val="00877A17"/>
    <w:rsid w:val="0088106C"/>
    <w:rsid w:val="008820ED"/>
    <w:rsid w:val="008905DB"/>
    <w:rsid w:val="00892F30"/>
    <w:rsid w:val="008B4837"/>
    <w:rsid w:val="008C2E1B"/>
    <w:rsid w:val="008D44D8"/>
    <w:rsid w:val="008D76B1"/>
    <w:rsid w:val="008D7DBE"/>
    <w:rsid w:val="008F2943"/>
    <w:rsid w:val="009071DE"/>
    <w:rsid w:val="00910E97"/>
    <w:rsid w:val="009121DF"/>
    <w:rsid w:val="00912EAB"/>
    <w:rsid w:val="00913EE3"/>
    <w:rsid w:val="00926B2C"/>
    <w:rsid w:val="00933C7C"/>
    <w:rsid w:val="00934422"/>
    <w:rsid w:val="00935C9C"/>
    <w:rsid w:val="009369F6"/>
    <w:rsid w:val="0093704C"/>
    <w:rsid w:val="009448A9"/>
    <w:rsid w:val="00946824"/>
    <w:rsid w:val="0095330A"/>
    <w:rsid w:val="00971DF1"/>
    <w:rsid w:val="00974D96"/>
    <w:rsid w:val="0097699C"/>
    <w:rsid w:val="0098207D"/>
    <w:rsid w:val="009831A1"/>
    <w:rsid w:val="00992BBA"/>
    <w:rsid w:val="009A0F2A"/>
    <w:rsid w:val="009A3007"/>
    <w:rsid w:val="009A7942"/>
    <w:rsid w:val="009B6C47"/>
    <w:rsid w:val="009C51E8"/>
    <w:rsid w:val="009D020B"/>
    <w:rsid w:val="009D0F4B"/>
    <w:rsid w:val="009D2B21"/>
    <w:rsid w:val="009D4611"/>
    <w:rsid w:val="009E1387"/>
    <w:rsid w:val="009F3704"/>
    <w:rsid w:val="00A04464"/>
    <w:rsid w:val="00A12EF2"/>
    <w:rsid w:val="00A226EF"/>
    <w:rsid w:val="00A55DC2"/>
    <w:rsid w:val="00A57EC9"/>
    <w:rsid w:val="00A61E37"/>
    <w:rsid w:val="00A62DCE"/>
    <w:rsid w:val="00A659CB"/>
    <w:rsid w:val="00A70925"/>
    <w:rsid w:val="00A91C83"/>
    <w:rsid w:val="00A9328B"/>
    <w:rsid w:val="00A96683"/>
    <w:rsid w:val="00AA2906"/>
    <w:rsid w:val="00AA4BB7"/>
    <w:rsid w:val="00AA6AA1"/>
    <w:rsid w:val="00AA70AD"/>
    <w:rsid w:val="00AC4962"/>
    <w:rsid w:val="00AD0E19"/>
    <w:rsid w:val="00AE685A"/>
    <w:rsid w:val="00AF12E4"/>
    <w:rsid w:val="00B03884"/>
    <w:rsid w:val="00B2340C"/>
    <w:rsid w:val="00B42C29"/>
    <w:rsid w:val="00B621C5"/>
    <w:rsid w:val="00B63716"/>
    <w:rsid w:val="00B6503E"/>
    <w:rsid w:val="00B6557F"/>
    <w:rsid w:val="00B67A31"/>
    <w:rsid w:val="00B84FDD"/>
    <w:rsid w:val="00B865F2"/>
    <w:rsid w:val="00B9097C"/>
    <w:rsid w:val="00B950AC"/>
    <w:rsid w:val="00BA49FC"/>
    <w:rsid w:val="00BB26B2"/>
    <w:rsid w:val="00BD0B6C"/>
    <w:rsid w:val="00BD3E63"/>
    <w:rsid w:val="00BD76E0"/>
    <w:rsid w:val="00BD7DC0"/>
    <w:rsid w:val="00BE58DA"/>
    <w:rsid w:val="00C01C03"/>
    <w:rsid w:val="00C020D5"/>
    <w:rsid w:val="00C03DFE"/>
    <w:rsid w:val="00C20796"/>
    <w:rsid w:val="00C24500"/>
    <w:rsid w:val="00C25643"/>
    <w:rsid w:val="00C30ECC"/>
    <w:rsid w:val="00C45C4C"/>
    <w:rsid w:val="00C4741F"/>
    <w:rsid w:val="00C50087"/>
    <w:rsid w:val="00C554EA"/>
    <w:rsid w:val="00C5580C"/>
    <w:rsid w:val="00C56E3D"/>
    <w:rsid w:val="00C67951"/>
    <w:rsid w:val="00C73D6E"/>
    <w:rsid w:val="00C759E7"/>
    <w:rsid w:val="00CA222C"/>
    <w:rsid w:val="00CA306C"/>
    <w:rsid w:val="00CA53FC"/>
    <w:rsid w:val="00CB32D3"/>
    <w:rsid w:val="00CB7858"/>
    <w:rsid w:val="00CD190D"/>
    <w:rsid w:val="00CF5064"/>
    <w:rsid w:val="00D006F8"/>
    <w:rsid w:val="00D04095"/>
    <w:rsid w:val="00D07F6B"/>
    <w:rsid w:val="00D104B8"/>
    <w:rsid w:val="00D23548"/>
    <w:rsid w:val="00D31C6D"/>
    <w:rsid w:val="00D372D3"/>
    <w:rsid w:val="00D4567B"/>
    <w:rsid w:val="00D46BE3"/>
    <w:rsid w:val="00D52AF0"/>
    <w:rsid w:val="00D57F9E"/>
    <w:rsid w:val="00D7006F"/>
    <w:rsid w:val="00D74769"/>
    <w:rsid w:val="00D83F9D"/>
    <w:rsid w:val="00D867A5"/>
    <w:rsid w:val="00D933F7"/>
    <w:rsid w:val="00D964DC"/>
    <w:rsid w:val="00DA4828"/>
    <w:rsid w:val="00DB012B"/>
    <w:rsid w:val="00DB14BB"/>
    <w:rsid w:val="00DB20F2"/>
    <w:rsid w:val="00DC0DB2"/>
    <w:rsid w:val="00DD2388"/>
    <w:rsid w:val="00DD4272"/>
    <w:rsid w:val="00DE3913"/>
    <w:rsid w:val="00DE4639"/>
    <w:rsid w:val="00DF3A30"/>
    <w:rsid w:val="00DF517E"/>
    <w:rsid w:val="00DF56ED"/>
    <w:rsid w:val="00E02EB2"/>
    <w:rsid w:val="00E07603"/>
    <w:rsid w:val="00E07BBC"/>
    <w:rsid w:val="00E10088"/>
    <w:rsid w:val="00E360AC"/>
    <w:rsid w:val="00E41587"/>
    <w:rsid w:val="00E55E40"/>
    <w:rsid w:val="00E568FA"/>
    <w:rsid w:val="00E719CB"/>
    <w:rsid w:val="00E8153C"/>
    <w:rsid w:val="00E94D50"/>
    <w:rsid w:val="00EB6625"/>
    <w:rsid w:val="00ED6502"/>
    <w:rsid w:val="00ED776E"/>
    <w:rsid w:val="00EE3096"/>
    <w:rsid w:val="00EF2B99"/>
    <w:rsid w:val="00EF69BA"/>
    <w:rsid w:val="00F023F6"/>
    <w:rsid w:val="00F047F9"/>
    <w:rsid w:val="00F0795F"/>
    <w:rsid w:val="00F14223"/>
    <w:rsid w:val="00F14455"/>
    <w:rsid w:val="00F17A51"/>
    <w:rsid w:val="00F23715"/>
    <w:rsid w:val="00F31C88"/>
    <w:rsid w:val="00F33E42"/>
    <w:rsid w:val="00F4649A"/>
    <w:rsid w:val="00F50695"/>
    <w:rsid w:val="00F54F31"/>
    <w:rsid w:val="00F6764F"/>
    <w:rsid w:val="00F73773"/>
    <w:rsid w:val="00F75487"/>
    <w:rsid w:val="00F764A8"/>
    <w:rsid w:val="00F83043"/>
    <w:rsid w:val="00F91906"/>
    <w:rsid w:val="00F93767"/>
    <w:rsid w:val="00F958A4"/>
    <w:rsid w:val="00FA212F"/>
    <w:rsid w:val="00FB26C9"/>
    <w:rsid w:val="00FC076F"/>
    <w:rsid w:val="00FC7545"/>
    <w:rsid w:val="00FD24B8"/>
    <w:rsid w:val="00FD31FF"/>
    <w:rsid w:val="00FD6BD6"/>
    <w:rsid w:val="00FD7A91"/>
    <w:rsid w:val="00FE4860"/>
    <w:rsid w:val="00FF3FE0"/>
    <w:rsid w:val="00FF6A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D6E"/>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unhideWhenUsed/>
    <w:qFormat/>
    <w:rsid w:val="00C24500"/>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73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rsid w:val="00CF5064"/>
    <w:pPr>
      <w:widowControl w:val="0"/>
      <w:jc w:val="center"/>
    </w:pPr>
    <w:rPr>
      <w:sz w:val="28"/>
      <w:szCs w:val="20"/>
    </w:rPr>
  </w:style>
  <w:style w:type="character" w:customStyle="1" w:styleId="a5">
    <w:name w:val="Основной текст Знак"/>
    <w:basedOn w:val="a0"/>
    <w:link w:val="a4"/>
    <w:rsid w:val="00CF5064"/>
    <w:rPr>
      <w:rFonts w:ascii="Times New Roman" w:eastAsia="Times New Roman" w:hAnsi="Times New Roman" w:cs="Times New Roman"/>
      <w:sz w:val="28"/>
      <w:szCs w:val="20"/>
      <w:lang w:eastAsia="ru-RU"/>
    </w:rPr>
  </w:style>
  <w:style w:type="character" w:customStyle="1" w:styleId="FontStyle83">
    <w:name w:val="Font Style83"/>
    <w:rsid w:val="00CF5064"/>
    <w:rPr>
      <w:rFonts w:ascii="Times New Roman" w:hAnsi="Times New Roman" w:cs="Times New Roman"/>
      <w:sz w:val="20"/>
      <w:szCs w:val="20"/>
    </w:rPr>
  </w:style>
  <w:style w:type="paragraph" w:styleId="a6">
    <w:name w:val="No Spacing"/>
    <w:link w:val="a7"/>
    <w:uiPriority w:val="1"/>
    <w:qFormat/>
    <w:rsid w:val="00E94D50"/>
    <w:pPr>
      <w:spacing w:after="0" w:line="240" w:lineRule="auto"/>
    </w:pPr>
  </w:style>
  <w:style w:type="table" w:customStyle="1" w:styleId="TableNormal">
    <w:name w:val="Table Normal"/>
    <w:uiPriority w:val="2"/>
    <w:semiHidden/>
    <w:unhideWhenUsed/>
    <w:qFormat/>
    <w:rsid w:val="00005EA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05EAD"/>
    <w:pPr>
      <w:widowControl w:val="0"/>
      <w:autoSpaceDE w:val="0"/>
      <w:autoSpaceDN w:val="0"/>
      <w:spacing w:before="34"/>
      <w:ind w:left="538"/>
      <w:jc w:val="center"/>
    </w:pPr>
    <w:rPr>
      <w:sz w:val="22"/>
      <w:szCs w:val="22"/>
      <w:lang w:val="en-US" w:eastAsia="en-US"/>
    </w:rPr>
  </w:style>
  <w:style w:type="paragraph" w:customStyle="1" w:styleId="a8">
    <w:name w:val="Тендерные данные"/>
    <w:basedOn w:val="a"/>
    <w:rsid w:val="001724A5"/>
    <w:pPr>
      <w:tabs>
        <w:tab w:val="left" w:pos="1985"/>
      </w:tabs>
      <w:suppressAutoHyphens/>
      <w:spacing w:before="120" w:after="60"/>
    </w:pPr>
    <w:rPr>
      <w:b/>
      <w:szCs w:val="20"/>
      <w:lang w:eastAsia="ar-SA"/>
    </w:rPr>
  </w:style>
  <w:style w:type="paragraph" w:styleId="a9">
    <w:name w:val="Normal (Web)"/>
    <w:basedOn w:val="a"/>
    <w:unhideWhenUsed/>
    <w:rsid w:val="006F74CB"/>
    <w:pPr>
      <w:spacing w:before="100" w:beforeAutospacing="1" w:after="100" w:afterAutospacing="1"/>
    </w:pPr>
    <w:rPr>
      <w:rFonts w:eastAsia="Calibri"/>
    </w:rPr>
  </w:style>
  <w:style w:type="character" w:customStyle="1" w:styleId="s0">
    <w:name w:val="s0"/>
    <w:basedOn w:val="a0"/>
    <w:rsid w:val="00F31C88"/>
    <w:rPr>
      <w:rFonts w:ascii="Times New Roman" w:hAnsi="Times New Roman" w:cs="Times New Roman" w:hint="default"/>
      <w:strike w:val="0"/>
      <w:dstrike w:val="0"/>
      <w:color w:val="000000"/>
      <w:sz w:val="20"/>
      <w:szCs w:val="20"/>
      <w:u w:val="none"/>
      <w:effect w:val="none"/>
    </w:rPr>
  </w:style>
  <w:style w:type="character" w:customStyle="1" w:styleId="30">
    <w:name w:val="Заголовок 3 Знак"/>
    <w:basedOn w:val="a0"/>
    <w:link w:val="3"/>
    <w:uiPriority w:val="9"/>
    <w:rsid w:val="00C24500"/>
    <w:rPr>
      <w:rFonts w:asciiTheme="majorHAnsi" w:eastAsiaTheme="majorEastAsia" w:hAnsiTheme="majorHAnsi" w:cstheme="majorBidi"/>
      <w:color w:val="243F60" w:themeColor="accent1" w:themeShade="7F"/>
      <w:sz w:val="24"/>
      <w:szCs w:val="24"/>
      <w:lang w:eastAsia="ru-RU"/>
    </w:rPr>
  </w:style>
  <w:style w:type="paragraph" w:styleId="aa">
    <w:name w:val="List Paragraph"/>
    <w:basedOn w:val="a"/>
    <w:uiPriority w:val="34"/>
    <w:qFormat/>
    <w:rsid w:val="003C1D27"/>
    <w:pPr>
      <w:spacing w:after="200" w:line="276" w:lineRule="auto"/>
      <w:ind w:left="720"/>
      <w:contextualSpacing/>
    </w:pPr>
    <w:rPr>
      <w:rFonts w:asciiTheme="minorHAnsi" w:eastAsiaTheme="minorHAnsi" w:hAnsiTheme="minorHAnsi" w:cstheme="minorBidi"/>
      <w:sz w:val="22"/>
      <w:szCs w:val="22"/>
      <w:lang w:eastAsia="en-US"/>
    </w:rPr>
  </w:style>
  <w:style w:type="paragraph" w:styleId="ab">
    <w:name w:val="Balloon Text"/>
    <w:basedOn w:val="a"/>
    <w:link w:val="ac"/>
    <w:uiPriority w:val="99"/>
    <w:semiHidden/>
    <w:unhideWhenUsed/>
    <w:rsid w:val="00203BD3"/>
    <w:rPr>
      <w:rFonts w:ascii="Tahoma" w:eastAsia="MS Mincho" w:hAnsi="Tahoma" w:cs="Tahoma"/>
      <w:sz w:val="16"/>
      <w:szCs w:val="16"/>
      <w:lang w:val="en-US" w:eastAsia="en-US"/>
    </w:rPr>
  </w:style>
  <w:style w:type="character" w:customStyle="1" w:styleId="ac">
    <w:name w:val="Текст выноски Знак"/>
    <w:basedOn w:val="a0"/>
    <w:link w:val="ab"/>
    <w:uiPriority w:val="99"/>
    <w:semiHidden/>
    <w:rsid w:val="00203BD3"/>
    <w:rPr>
      <w:rFonts w:ascii="Tahoma" w:eastAsia="MS Mincho" w:hAnsi="Tahoma" w:cs="Tahoma"/>
      <w:sz w:val="16"/>
      <w:szCs w:val="16"/>
      <w:lang w:val="en-US"/>
    </w:rPr>
  </w:style>
  <w:style w:type="paragraph" w:customStyle="1" w:styleId="Default">
    <w:name w:val="Default"/>
    <w:rsid w:val="0076449B"/>
    <w:pPr>
      <w:autoSpaceDE w:val="0"/>
      <w:autoSpaceDN w:val="0"/>
      <w:adjustRightInd w:val="0"/>
      <w:spacing w:after="0" w:line="240" w:lineRule="auto"/>
    </w:pPr>
    <w:rPr>
      <w:rFonts w:ascii="Calibri" w:eastAsia="Times New Roman" w:hAnsi="Calibri" w:cs="Calibri"/>
      <w:color w:val="000000"/>
      <w:sz w:val="24"/>
      <w:szCs w:val="24"/>
      <w:lang w:eastAsia="ru-RU"/>
    </w:rPr>
  </w:style>
  <w:style w:type="character" w:customStyle="1" w:styleId="a7">
    <w:name w:val="Без интервала Знак"/>
    <w:link w:val="a6"/>
    <w:uiPriority w:val="1"/>
    <w:locked/>
    <w:rsid w:val="00125F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7218091">
      <w:bodyDiv w:val="1"/>
      <w:marLeft w:val="0"/>
      <w:marRight w:val="0"/>
      <w:marTop w:val="0"/>
      <w:marBottom w:val="0"/>
      <w:divBdr>
        <w:top w:val="none" w:sz="0" w:space="0" w:color="auto"/>
        <w:left w:val="none" w:sz="0" w:space="0" w:color="auto"/>
        <w:bottom w:val="none" w:sz="0" w:space="0" w:color="auto"/>
        <w:right w:val="none" w:sz="0" w:space="0" w:color="auto"/>
      </w:divBdr>
    </w:div>
    <w:div w:id="96412277">
      <w:bodyDiv w:val="1"/>
      <w:marLeft w:val="0"/>
      <w:marRight w:val="0"/>
      <w:marTop w:val="0"/>
      <w:marBottom w:val="0"/>
      <w:divBdr>
        <w:top w:val="none" w:sz="0" w:space="0" w:color="auto"/>
        <w:left w:val="none" w:sz="0" w:space="0" w:color="auto"/>
        <w:bottom w:val="none" w:sz="0" w:space="0" w:color="auto"/>
        <w:right w:val="none" w:sz="0" w:space="0" w:color="auto"/>
      </w:divBdr>
    </w:div>
    <w:div w:id="104354400">
      <w:bodyDiv w:val="1"/>
      <w:marLeft w:val="0"/>
      <w:marRight w:val="0"/>
      <w:marTop w:val="0"/>
      <w:marBottom w:val="0"/>
      <w:divBdr>
        <w:top w:val="none" w:sz="0" w:space="0" w:color="auto"/>
        <w:left w:val="none" w:sz="0" w:space="0" w:color="auto"/>
        <w:bottom w:val="none" w:sz="0" w:space="0" w:color="auto"/>
        <w:right w:val="none" w:sz="0" w:space="0" w:color="auto"/>
      </w:divBdr>
    </w:div>
    <w:div w:id="123356596">
      <w:bodyDiv w:val="1"/>
      <w:marLeft w:val="0"/>
      <w:marRight w:val="0"/>
      <w:marTop w:val="0"/>
      <w:marBottom w:val="0"/>
      <w:divBdr>
        <w:top w:val="none" w:sz="0" w:space="0" w:color="auto"/>
        <w:left w:val="none" w:sz="0" w:space="0" w:color="auto"/>
        <w:bottom w:val="none" w:sz="0" w:space="0" w:color="auto"/>
        <w:right w:val="none" w:sz="0" w:space="0" w:color="auto"/>
      </w:divBdr>
    </w:div>
    <w:div w:id="150995944">
      <w:bodyDiv w:val="1"/>
      <w:marLeft w:val="0"/>
      <w:marRight w:val="0"/>
      <w:marTop w:val="0"/>
      <w:marBottom w:val="0"/>
      <w:divBdr>
        <w:top w:val="none" w:sz="0" w:space="0" w:color="auto"/>
        <w:left w:val="none" w:sz="0" w:space="0" w:color="auto"/>
        <w:bottom w:val="none" w:sz="0" w:space="0" w:color="auto"/>
        <w:right w:val="none" w:sz="0" w:space="0" w:color="auto"/>
      </w:divBdr>
    </w:div>
    <w:div w:id="168717668">
      <w:bodyDiv w:val="1"/>
      <w:marLeft w:val="0"/>
      <w:marRight w:val="0"/>
      <w:marTop w:val="0"/>
      <w:marBottom w:val="0"/>
      <w:divBdr>
        <w:top w:val="none" w:sz="0" w:space="0" w:color="auto"/>
        <w:left w:val="none" w:sz="0" w:space="0" w:color="auto"/>
        <w:bottom w:val="none" w:sz="0" w:space="0" w:color="auto"/>
        <w:right w:val="none" w:sz="0" w:space="0" w:color="auto"/>
      </w:divBdr>
    </w:div>
    <w:div w:id="230504695">
      <w:bodyDiv w:val="1"/>
      <w:marLeft w:val="0"/>
      <w:marRight w:val="0"/>
      <w:marTop w:val="0"/>
      <w:marBottom w:val="0"/>
      <w:divBdr>
        <w:top w:val="none" w:sz="0" w:space="0" w:color="auto"/>
        <w:left w:val="none" w:sz="0" w:space="0" w:color="auto"/>
        <w:bottom w:val="none" w:sz="0" w:space="0" w:color="auto"/>
        <w:right w:val="none" w:sz="0" w:space="0" w:color="auto"/>
      </w:divBdr>
    </w:div>
    <w:div w:id="253445030">
      <w:bodyDiv w:val="1"/>
      <w:marLeft w:val="0"/>
      <w:marRight w:val="0"/>
      <w:marTop w:val="0"/>
      <w:marBottom w:val="0"/>
      <w:divBdr>
        <w:top w:val="none" w:sz="0" w:space="0" w:color="auto"/>
        <w:left w:val="none" w:sz="0" w:space="0" w:color="auto"/>
        <w:bottom w:val="none" w:sz="0" w:space="0" w:color="auto"/>
        <w:right w:val="none" w:sz="0" w:space="0" w:color="auto"/>
      </w:divBdr>
    </w:div>
    <w:div w:id="549925845">
      <w:bodyDiv w:val="1"/>
      <w:marLeft w:val="0"/>
      <w:marRight w:val="0"/>
      <w:marTop w:val="0"/>
      <w:marBottom w:val="0"/>
      <w:divBdr>
        <w:top w:val="none" w:sz="0" w:space="0" w:color="auto"/>
        <w:left w:val="none" w:sz="0" w:space="0" w:color="auto"/>
        <w:bottom w:val="none" w:sz="0" w:space="0" w:color="auto"/>
        <w:right w:val="none" w:sz="0" w:space="0" w:color="auto"/>
      </w:divBdr>
    </w:div>
    <w:div w:id="656421087">
      <w:bodyDiv w:val="1"/>
      <w:marLeft w:val="0"/>
      <w:marRight w:val="0"/>
      <w:marTop w:val="0"/>
      <w:marBottom w:val="0"/>
      <w:divBdr>
        <w:top w:val="none" w:sz="0" w:space="0" w:color="auto"/>
        <w:left w:val="none" w:sz="0" w:space="0" w:color="auto"/>
        <w:bottom w:val="none" w:sz="0" w:space="0" w:color="auto"/>
        <w:right w:val="none" w:sz="0" w:space="0" w:color="auto"/>
      </w:divBdr>
    </w:div>
    <w:div w:id="727262564">
      <w:bodyDiv w:val="1"/>
      <w:marLeft w:val="0"/>
      <w:marRight w:val="0"/>
      <w:marTop w:val="0"/>
      <w:marBottom w:val="0"/>
      <w:divBdr>
        <w:top w:val="none" w:sz="0" w:space="0" w:color="auto"/>
        <w:left w:val="none" w:sz="0" w:space="0" w:color="auto"/>
        <w:bottom w:val="none" w:sz="0" w:space="0" w:color="auto"/>
        <w:right w:val="none" w:sz="0" w:space="0" w:color="auto"/>
      </w:divBdr>
    </w:div>
    <w:div w:id="767392253">
      <w:bodyDiv w:val="1"/>
      <w:marLeft w:val="0"/>
      <w:marRight w:val="0"/>
      <w:marTop w:val="0"/>
      <w:marBottom w:val="0"/>
      <w:divBdr>
        <w:top w:val="none" w:sz="0" w:space="0" w:color="auto"/>
        <w:left w:val="none" w:sz="0" w:space="0" w:color="auto"/>
        <w:bottom w:val="none" w:sz="0" w:space="0" w:color="auto"/>
        <w:right w:val="none" w:sz="0" w:space="0" w:color="auto"/>
      </w:divBdr>
    </w:div>
    <w:div w:id="981885132">
      <w:bodyDiv w:val="1"/>
      <w:marLeft w:val="0"/>
      <w:marRight w:val="0"/>
      <w:marTop w:val="0"/>
      <w:marBottom w:val="0"/>
      <w:divBdr>
        <w:top w:val="none" w:sz="0" w:space="0" w:color="auto"/>
        <w:left w:val="none" w:sz="0" w:space="0" w:color="auto"/>
        <w:bottom w:val="none" w:sz="0" w:space="0" w:color="auto"/>
        <w:right w:val="none" w:sz="0" w:space="0" w:color="auto"/>
      </w:divBdr>
    </w:div>
    <w:div w:id="998656899">
      <w:bodyDiv w:val="1"/>
      <w:marLeft w:val="0"/>
      <w:marRight w:val="0"/>
      <w:marTop w:val="0"/>
      <w:marBottom w:val="0"/>
      <w:divBdr>
        <w:top w:val="none" w:sz="0" w:space="0" w:color="auto"/>
        <w:left w:val="none" w:sz="0" w:space="0" w:color="auto"/>
        <w:bottom w:val="none" w:sz="0" w:space="0" w:color="auto"/>
        <w:right w:val="none" w:sz="0" w:space="0" w:color="auto"/>
      </w:divBdr>
    </w:div>
    <w:div w:id="1052852229">
      <w:bodyDiv w:val="1"/>
      <w:marLeft w:val="0"/>
      <w:marRight w:val="0"/>
      <w:marTop w:val="0"/>
      <w:marBottom w:val="0"/>
      <w:divBdr>
        <w:top w:val="none" w:sz="0" w:space="0" w:color="auto"/>
        <w:left w:val="none" w:sz="0" w:space="0" w:color="auto"/>
        <w:bottom w:val="none" w:sz="0" w:space="0" w:color="auto"/>
        <w:right w:val="none" w:sz="0" w:space="0" w:color="auto"/>
      </w:divBdr>
    </w:div>
    <w:div w:id="1297685782">
      <w:bodyDiv w:val="1"/>
      <w:marLeft w:val="0"/>
      <w:marRight w:val="0"/>
      <w:marTop w:val="0"/>
      <w:marBottom w:val="0"/>
      <w:divBdr>
        <w:top w:val="none" w:sz="0" w:space="0" w:color="auto"/>
        <w:left w:val="none" w:sz="0" w:space="0" w:color="auto"/>
        <w:bottom w:val="none" w:sz="0" w:space="0" w:color="auto"/>
        <w:right w:val="none" w:sz="0" w:space="0" w:color="auto"/>
      </w:divBdr>
    </w:div>
    <w:div w:id="1305966158">
      <w:bodyDiv w:val="1"/>
      <w:marLeft w:val="0"/>
      <w:marRight w:val="0"/>
      <w:marTop w:val="0"/>
      <w:marBottom w:val="0"/>
      <w:divBdr>
        <w:top w:val="none" w:sz="0" w:space="0" w:color="auto"/>
        <w:left w:val="none" w:sz="0" w:space="0" w:color="auto"/>
        <w:bottom w:val="none" w:sz="0" w:space="0" w:color="auto"/>
        <w:right w:val="none" w:sz="0" w:space="0" w:color="auto"/>
      </w:divBdr>
    </w:div>
    <w:div w:id="1368798712">
      <w:bodyDiv w:val="1"/>
      <w:marLeft w:val="0"/>
      <w:marRight w:val="0"/>
      <w:marTop w:val="0"/>
      <w:marBottom w:val="0"/>
      <w:divBdr>
        <w:top w:val="none" w:sz="0" w:space="0" w:color="auto"/>
        <w:left w:val="none" w:sz="0" w:space="0" w:color="auto"/>
        <w:bottom w:val="none" w:sz="0" w:space="0" w:color="auto"/>
        <w:right w:val="none" w:sz="0" w:space="0" w:color="auto"/>
      </w:divBdr>
    </w:div>
    <w:div w:id="1411004322">
      <w:bodyDiv w:val="1"/>
      <w:marLeft w:val="0"/>
      <w:marRight w:val="0"/>
      <w:marTop w:val="0"/>
      <w:marBottom w:val="0"/>
      <w:divBdr>
        <w:top w:val="none" w:sz="0" w:space="0" w:color="auto"/>
        <w:left w:val="none" w:sz="0" w:space="0" w:color="auto"/>
        <w:bottom w:val="none" w:sz="0" w:space="0" w:color="auto"/>
        <w:right w:val="none" w:sz="0" w:space="0" w:color="auto"/>
      </w:divBdr>
    </w:div>
    <w:div w:id="1520311909">
      <w:bodyDiv w:val="1"/>
      <w:marLeft w:val="0"/>
      <w:marRight w:val="0"/>
      <w:marTop w:val="0"/>
      <w:marBottom w:val="0"/>
      <w:divBdr>
        <w:top w:val="none" w:sz="0" w:space="0" w:color="auto"/>
        <w:left w:val="none" w:sz="0" w:space="0" w:color="auto"/>
        <w:bottom w:val="none" w:sz="0" w:space="0" w:color="auto"/>
        <w:right w:val="none" w:sz="0" w:space="0" w:color="auto"/>
      </w:divBdr>
    </w:div>
    <w:div w:id="1550611642">
      <w:bodyDiv w:val="1"/>
      <w:marLeft w:val="0"/>
      <w:marRight w:val="0"/>
      <w:marTop w:val="0"/>
      <w:marBottom w:val="0"/>
      <w:divBdr>
        <w:top w:val="none" w:sz="0" w:space="0" w:color="auto"/>
        <w:left w:val="none" w:sz="0" w:space="0" w:color="auto"/>
        <w:bottom w:val="none" w:sz="0" w:space="0" w:color="auto"/>
        <w:right w:val="none" w:sz="0" w:space="0" w:color="auto"/>
      </w:divBdr>
    </w:div>
    <w:div w:id="1615287622">
      <w:bodyDiv w:val="1"/>
      <w:marLeft w:val="0"/>
      <w:marRight w:val="0"/>
      <w:marTop w:val="0"/>
      <w:marBottom w:val="0"/>
      <w:divBdr>
        <w:top w:val="none" w:sz="0" w:space="0" w:color="auto"/>
        <w:left w:val="none" w:sz="0" w:space="0" w:color="auto"/>
        <w:bottom w:val="none" w:sz="0" w:space="0" w:color="auto"/>
        <w:right w:val="none" w:sz="0" w:space="0" w:color="auto"/>
      </w:divBdr>
    </w:div>
    <w:div w:id="1660234455">
      <w:bodyDiv w:val="1"/>
      <w:marLeft w:val="0"/>
      <w:marRight w:val="0"/>
      <w:marTop w:val="0"/>
      <w:marBottom w:val="0"/>
      <w:divBdr>
        <w:top w:val="none" w:sz="0" w:space="0" w:color="auto"/>
        <w:left w:val="none" w:sz="0" w:space="0" w:color="auto"/>
        <w:bottom w:val="none" w:sz="0" w:space="0" w:color="auto"/>
        <w:right w:val="none" w:sz="0" w:space="0" w:color="auto"/>
      </w:divBdr>
    </w:div>
    <w:div w:id="1665667393">
      <w:bodyDiv w:val="1"/>
      <w:marLeft w:val="0"/>
      <w:marRight w:val="0"/>
      <w:marTop w:val="0"/>
      <w:marBottom w:val="0"/>
      <w:divBdr>
        <w:top w:val="none" w:sz="0" w:space="0" w:color="auto"/>
        <w:left w:val="none" w:sz="0" w:space="0" w:color="auto"/>
        <w:bottom w:val="none" w:sz="0" w:space="0" w:color="auto"/>
        <w:right w:val="none" w:sz="0" w:space="0" w:color="auto"/>
      </w:divBdr>
    </w:div>
    <w:div w:id="1689604035">
      <w:bodyDiv w:val="1"/>
      <w:marLeft w:val="0"/>
      <w:marRight w:val="0"/>
      <w:marTop w:val="0"/>
      <w:marBottom w:val="0"/>
      <w:divBdr>
        <w:top w:val="none" w:sz="0" w:space="0" w:color="auto"/>
        <w:left w:val="none" w:sz="0" w:space="0" w:color="auto"/>
        <w:bottom w:val="none" w:sz="0" w:space="0" w:color="auto"/>
        <w:right w:val="none" w:sz="0" w:space="0" w:color="auto"/>
      </w:divBdr>
    </w:div>
    <w:div w:id="1690057236">
      <w:bodyDiv w:val="1"/>
      <w:marLeft w:val="0"/>
      <w:marRight w:val="0"/>
      <w:marTop w:val="0"/>
      <w:marBottom w:val="0"/>
      <w:divBdr>
        <w:top w:val="none" w:sz="0" w:space="0" w:color="auto"/>
        <w:left w:val="none" w:sz="0" w:space="0" w:color="auto"/>
        <w:bottom w:val="none" w:sz="0" w:space="0" w:color="auto"/>
        <w:right w:val="none" w:sz="0" w:space="0" w:color="auto"/>
      </w:divBdr>
    </w:div>
    <w:div w:id="1715109770">
      <w:bodyDiv w:val="1"/>
      <w:marLeft w:val="0"/>
      <w:marRight w:val="0"/>
      <w:marTop w:val="0"/>
      <w:marBottom w:val="0"/>
      <w:divBdr>
        <w:top w:val="none" w:sz="0" w:space="0" w:color="auto"/>
        <w:left w:val="none" w:sz="0" w:space="0" w:color="auto"/>
        <w:bottom w:val="none" w:sz="0" w:space="0" w:color="auto"/>
        <w:right w:val="none" w:sz="0" w:space="0" w:color="auto"/>
      </w:divBdr>
    </w:div>
    <w:div w:id="1734309999">
      <w:bodyDiv w:val="1"/>
      <w:marLeft w:val="0"/>
      <w:marRight w:val="0"/>
      <w:marTop w:val="0"/>
      <w:marBottom w:val="0"/>
      <w:divBdr>
        <w:top w:val="none" w:sz="0" w:space="0" w:color="auto"/>
        <w:left w:val="none" w:sz="0" w:space="0" w:color="auto"/>
        <w:bottom w:val="none" w:sz="0" w:space="0" w:color="auto"/>
        <w:right w:val="none" w:sz="0" w:space="0" w:color="auto"/>
      </w:divBdr>
    </w:div>
    <w:div w:id="1824468284">
      <w:bodyDiv w:val="1"/>
      <w:marLeft w:val="0"/>
      <w:marRight w:val="0"/>
      <w:marTop w:val="0"/>
      <w:marBottom w:val="0"/>
      <w:divBdr>
        <w:top w:val="none" w:sz="0" w:space="0" w:color="auto"/>
        <w:left w:val="none" w:sz="0" w:space="0" w:color="auto"/>
        <w:bottom w:val="none" w:sz="0" w:space="0" w:color="auto"/>
        <w:right w:val="none" w:sz="0" w:space="0" w:color="auto"/>
      </w:divBdr>
    </w:div>
    <w:div w:id="1986347323">
      <w:bodyDiv w:val="1"/>
      <w:marLeft w:val="0"/>
      <w:marRight w:val="0"/>
      <w:marTop w:val="0"/>
      <w:marBottom w:val="0"/>
      <w:divBdr>
        <w:top w:val="none" w:sz="0" w:space="0" w:color="auto"/>
        <w:left w:val="none" w:sz="0" w:space="0" w:color="auto"/>
        <w:bottom w:val="none" w:sz="0" w:space="0" w:color="auto"/>
        <w:right w:val="none" w:sz="0" w:space="0" w:color="auto"/>
      </w:divBdr>
    </w:div>
    <w:div w:id="2005812108">
      <w:bodyDiv w:val="1"/>
      <w:marLeft w:val="0"/>
      <w:marRight w:val="0"/>
      <w:marTop w:val="0"/>
      <w:marBottom w:val="0"/>
      <w:divBdr>
        <w:top w:val="none" w:sz="0" w:space="0" w:color="auto"/>
        <w:left w:val="none" w:sz="0" w:space="0" w:color="auto"/>
        <w:bottom w:val="none" w:sz="0" w:space="0" w:color="auto"/>
        <w:right w:val="none" w:sz="0" w:space="0" w:color="auto"/>
      </w:divBdr>
    </w:div>
    <w:div w:id="2105832580">
      <w:bodyDiv w:val="1"/>
      <w:marLeft w:val="0"/>
      <w:marRight w:val="0"/>
      <w:marTop w:val="0"/>
      <w:marBottom w:val="0"/>
      <w:divBdr>
        <w:top w:val="none" w:sz="0" w:space="0" w:color="auto"/>
        <w:left w:val="none" w:sz="0" w:space="0" w:color="auto"/>
        <w:bottom w:val="none" w:sz="0" w:space="0" w:color="auto"/>
        <w:right w:val="none" w:sz="0" w:space="0" w:color="auto"/>
      </w:divBdr>
    </w:div>
    <w:div w:id="214580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7F49C-EF3A-4112-8164-7C32088CE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1769</TotalTime>
  <Pages>1</Pages>
  <Words>1430</Words>
  <Characters>8152</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User</cp:lastModifiedBy>
  <cp:revision>380</cp:revision>
  <cp:lastPrinted>2023-04-20T09:15:00Z</cp:lastPrinted>
  <dcterms:created xsi:type="dcterms:W3CDTF">2015-03-02T12:37:00Z</dcterms:created>
  <dcterms:modified xsi:type="dcterms:W3CDTF">2023-06-23T16:53:00Z</dcterms:modified>
</cp:coreProperties>
</file>